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02CE" w14:textId="1CB1FFB6" w:rsidR="00862F80" w:rsidRDefault="00DA3BBC" w:rsidP="00862F80">
      <w:pPr>
        <w:shd w:val="clear" w:color="auto" w:fill="FFFFFF"/>
        <w:spacing w:after="150" w:line="480" w:lineRule="atLeast"/>
        <w:jc w:val="center"/>
        <w:outlineLvl w:val="0"/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University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of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Chichester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202</w:t>
      </w:r>
      <w:r w:rsidR="008251B3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4</w:t>
      </w:r>
      <w:r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/2</w:t>
      </w:r>
      <w:r w:rsidR="008251B3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5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Support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Fund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862F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–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862F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Information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862F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and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862F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Guidance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862F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for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 w:rsidR="00862F80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Students</w:t>
      </w:r>
    </w:p>
    <w:p w14:paraId="2F197932" w14:textId="77777777" w:rsidR="00862F80" w:rsidRDefault="00862F80" w:rsidP="00862F80">
      <w:pPr>
        <w:shd w:val="clear" w:color="auto" w:fill="FFFFFF"/>
        <w:spacing w:after="150" w:line="480" w:lineRule="atLeast"/>
        <w:jc w:val="center"/>
        <w:outlineLvl w:val="0"/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</w:pPr>
    </w:p>
    <w:p w14:paraId="7F4B3D44" w14:textId="7494ED7C" w:rsidR="00862F80" w:rsidRDefault="00862F80" w:rsidP="009E3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Financial</w:t>
      </w:r>
      <w:r w:rsidR="00443FFD"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 xml:space="preserve"> </w:t>
      </w:r>
      <w:r>
        <w:rPr>
          <w:rFonts w:ascii="Arial" w:eastAsia="Times New Roman" w:hAnsi="Arial" w:cs="Arial"/>
          <w:color w:val="004A88"/>
          <w:kern w:val="36"/>
          <w:sz w:val="36"/>
          <w:szCs w:val="36"/>
          <w:lang w:eastAsia="en-GB"/>
        </w:rPr>
        <w:t>Help</w:t>
      </w:r>
    </w:p>
    <w:p w14:paraId="047A4C33" w14:textId="4C23388A" w:rsidR="009E3C0D" w:rsidRDefault="00071780" w:rsidP="009E3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registered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202</w:t>
      </w:r>
      <w:r w:rsidR="008251B3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4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/2</w:t>
      </w:r>
      <w:r w:rsidR="008251B3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5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academic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before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assess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application.</w:t>
      </w:r>
    </w:p>
    <w:p w14:paraId="62C9E29E" w14:textId="76E11455" w:rsidR="00083BDF" w:rsidRPr="009E3C0D" w:rsidRDefault="00083BDF" w:rsidP="009E3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4A88"/>
          <w:sz w:val="30"/>
          <w:szCs w:val="30"/>
          <w:lang w:eastAsia="en-GB"/>
        </w:rPr>
        <w:t>Support</w:t>
      </w:r>
      <w:r w:rsidR="00443FFD">
        <w:rPr>
          <w:rFonts w:ascii="Arial" w:eastAsia="Times New Roman" w:hAnsi="Arial" w:cs="Arial"/>
          <w:color w:val="004A88"/>
          <w:sz w:val="30"/>
          <w:szCs w:val="30"/>
          <w:lang w:eastAsia="en-GB"/>
        </w:rPr>
        <w:t xml:space="preserve"> </w:t>
      </w:r>
      <w:r>
        <w:rPr>
          <w:rFonts w:ascii="Arial" w:eastAsia="Times New Roman" w:hAnsi="Arial" w:cs="Arial"/>
          <w:color w:val="004A88"/>
          <w:sz w:val="30"/>
          <w:szCs w:val="30"/>
          <w:lang w:eastAsia="en-GB"/>
        </w:rPr>
        <w:t>Fund</w:t>
      </w:r>
    </w:p>
    <w:p w14:paraId="7607BA09" w14:textId="0D2477AB" w:rsidR="009E3C0D" w:rsidRDefault="00083BDF" w:rsidP="009E3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University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Chichester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created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assist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associated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ability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sufficiently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met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from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statutory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other)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sources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funding,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emergency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crises.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limited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fully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compensate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limited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lack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parental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over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non-essential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items.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2178E807" w14:textId="2FEC8919" w:rsidR="00071780" w:rsidRPr="00071780" w:rsidRDefault="00071780" w:rsidP="009E3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8"/>
          <w:szCs w:val="28"/>
          <w:lang w:eastAsia="en-GB"/>
        </w:rPr>
      </w:pPr>
      <w:r w:rsidRPr="00071780">
        <w:rPr>
          <w:rFonts w:ascii="Arial" w:eastAsia="Times New Roman" w:hAnsi="Arial" w:cs="Arial"/>
          <w:color w:val="004A88"/>
          <w:sz w:val="28"/>
          <w:szCs w:val="28"/>
          <w:lang w:eastAsia="en-GB"/>
        </w:rPr>
        <w:t>S</w:t>
      </w:r>
      <w:r w:rsidR="00083BDF" w:rsidRPr="009E3C0D">
        <w:rPr>
          <w:rFonts w:ascii="Arial" w:eastAsia="Times New Roman" w:hAnsi="Arial" w:cs="Arial"/>
          <w:color w:val="004A88"/>
          <w:sz w:val="28"/>
          <w:szCs w:val="28"/>
          <w:lang w:eastAsia="en-GB"/>
        </w:rPr>
        <w:t>tandard</w:t>
      </w:r>
      <w:r w:rsidR="00443FFD">
        <w:rPr>
          <w:rFonts w:ascii="Arial" w:eastAsia="Times New Roman" w:hAnsi="Arial" w:cs="Arial"/>
          <w:color w:val="004A88"/>
          <w:sz w:val="28"/>
          <w:szCs w:val="28"/>
          <w:lang w:eastAsia="en-GB"/>
        </w:rPr>
        <w:t xml:space="preserve"> </w:t>
      </w:r>
      <w:r w:rsidR="00083BDF" w:rsidRPr="009E3C0D">
        <w:rPr>
          <w:rFonts w:ascii="Arial" w:eastAsia="Times New Roman" w:hAnsi="Arial" w:cs="Arial"/>
          <w:color w:val="004A88"/>
          <w:sz w:val="28"/>
          <w:szCs w:val="28"/>
          <w:lang w:eastAsia="en-GB"/>
        </w:rPr>
        <w:t>Awards</w:t>
      </w:r>
    </w:p>
    <w:p w14:paraId="366A18A7" w14:textId="4B5EC572" w:rsidR="00071780" w:rsidRDefault="00083BDF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Standard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assist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general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essential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offset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against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9E3C0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submit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order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accurately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assessed.</w:t>
      </w:r>
    </w:p>
    <w:p w14:paraId="1F409CC8" w14:textId="093B2D68" w:rsidR="00D867EB" w:rsidRPr="00071780" w:rsidRDefault="00D867EB" w:rsidP="00D8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4A88"/>
          <w:sz w:val="28"/>
          <w:szCs w:val="28"/>
          <w:lang w:eastAsia="en-GB"/>
        </w:rPr>
        <w:t>Non-</w:t>
      </w:r>
      <w:r w:rsidRPr="00071780">
        <w:rPr>
          <w:rFonts w:ascii="Arial" w:eastAsia="Times New Roman" w:hAnsi="Arial" w:cs="Arial"/>
          <w:color w:val="004A88"/>
          <w:sz w:val="28"/>
          <w:szCs w:val="28"/>
          <w:lang w:eastAsia="en-GB"/>
        </w:rPr>
        <w:t>S</w:t>
      </w:r>
      <w:r w:rsidRPr="009E3C0D">
        <w:rPr>
          <w:rFonts w:ascii="Arial" w:eastAsia="Times New Roman" w:hAnsi="Arial" w:cs="Arial"/>
          <w:color w:val="004A88"/>
          <w:sz w:val="28"/>
          <w:szCs w:val="28"/>
          <w:lang w:eastAsia="en-GB"/>
        </w:rPr>
        <w:t>tandard</w:t>
      </w:r>
      <w:r w:rsidR="00443FFD">
        <w:rPr>
          <w:rFonts w:ascii="Arial" w:eastAsia="Times New Roman" w:hAnsi="Arial" w:cs="Arial"/>
          <w:color w:val="004A88"/>
          <w:sz w:val="28"/>
          <w:szCs w:val="28"/>
          <w:lang w:eastAsia="en-GB"/>
        </w:rPr>
        <w:t xml:space="preserve"> </w:t>
      </w:r>
      <w:r w:rsidRPr="009E3C0D">
        <w:rPr>
          <w:rFonts w:ascii="Arial" w:eastAsia="Times New Roman" w:hAnsi="Arial" w:cs="Arial"/>
          <w:color w:val="004A88"/>
          <w:sz w:val="28"/>
          <w:szCs w:val="28"/>
          <w:lang w:eastAsia="en-GB"/>
        </w:rPr>
        <w:t>Awards</w:t>
      </w:r>
    </w:p>
    <w:p w14:paraId="0CCB5D88" w14:textId="1DC585FE" w:rsidR="00071780" w:rsidRPr="00071780" w:rsidRDefault="00D867EB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One-off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discretionary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fulfil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certain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arisen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after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crisis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exceptional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reasons.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case-by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basis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discretion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Panel.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70CFD8B6" w14:textId="40E5CE9E" w:rsidR="00071780" w:rsidRPr="00071780" w:rsidRDefault="00071780" w:rsidP="00071780">
      <w:pPr>
        <w:shd w:val="clear" w:color="auto" w:fill="FFFFFF"/>
        <w:spacing w:before="300" w:after="150" w:line="330" w:lineRule="atLeast"/>
        <w:outlineLvl w:val="2"/>
        <w:rPr>
          <w:rFonts w:ascii="Arial" w:eastAsia="Times New Roman" w:hAnsi="Arial" w:cs="Arial"/>
          <w:color w:val="004A88"/>
          <w:sz w:val="24"/>
          <w:szCs w:val="24"/>
          <w:lang w:eastAsia="en-GB"/>
        </w:rPr>
      </w:pP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How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is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hardship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defined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by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the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University?</w:t>
      </w:r>
    </w:p>
    <w:p w14:paraId="70B9A1B2" w14:textId="6968C1CA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considered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hardship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allowable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higher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income.</w:t>
      </w:r>
    </w:p>
    <w:p w14:paraId="1C7D12F1" w14:textId="2DEBC972" w:rsidR="00071780" w:rsidRPr="00071780" w:rsidRDefault="00071780" w:rsidP="00D8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consider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applicable,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including:</w:t>
      </w:r>
    </w:p>
    <w:p w14:paraId="054C62F9" w14:textId="15AA2FEA" w:rsidR="00071780" w:rsidRDefault="00D867EB" w:rsidP="00071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Maintenance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5E7D9F81" w14:textId="293F37F0" w:rsidR="00D867EB" w:rsidRPr="00071780" w:rsidRDefault="00D867EB" w:rsidP="00071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Earnings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Assumed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assumed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ability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work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alongside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study)</w:t>
      </w:r>
    </w:p>
    <w:p w14:paraId="145D08C9" w14:textId="4F219BD7" w:rsidR="00071780" w:rsidRPr="00071780" w:rsidRDefault="00D867EB" w:rsidP="00071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NHS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bursary</w:t>
      </w:r>
    </w:p>
    <w:p w14:paraId="5026B03B" w14:textId="70D5F9AA" w:rsidR="00071780" w:rsidRPr="00071780" w:rsidRDefault="00D867EB" w:rsidP="00071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Non-means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tested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enefits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-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Universal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Credit)</w:t>
      </w:r>
    </w:p>
    <w:p w14:paraId="77439D86" w14:textId="4FC13DCE" w:rsidR="00071780" w:rsidRPr="00071780" w:rsidRDefault="00071780" w:rsidP="00071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Family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Assumed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parental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D867EB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contributions</w:t>
      </w:r>
    </w:p>
    <w:p w14:paraId="77FF1291" w14:textId="3F89430A" w:rsidR="00071780" w:rsidRDefault="00D867EB" w:rsidP="00071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Savings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over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£1,000</w:t>
      </w:r>
    </w:p>
    <w:p w14:paraId="0F782C4E" w14:textId="79C74E41" w:rsidR="00D867EB" w:rsidRPr="00071780" w:rsidRDefault="00D867EB" w:rsidP="00071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Partner’s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104867E8" w14:textId="6E1E056E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Allowable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includes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(but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exclusive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to):</w:t>
      </w:r>
    </w:p>
    <w:p w14:paraId="44C6F244" w14:textId="73EA3B7B" w:rsidR="00071780" w:rsidRDefault="00CA3FB6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University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Accommodation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fees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full)</w:t>
      </w:r>
    </w:p>
    <w:p w14:paraId="1F490361" w14:textId="63AF36B6" w:rsidR="00CA3FB6" w:rsidRPr="00071780" w:rsidRDefault="00CA3FB6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Mortgage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(capped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relevant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Chichester’s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Broad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Rental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Market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figure)</w:t>
      </w:r>
    </w:p>
    <w:p w14:paraId="4F137090" w14:textId="54D19BDC" w:rsidR="00071780" w:rsidRPr="00071780" w:rsidRDefault="00071780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Travel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University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Placements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37D2135D" w14:textId="77777777" w:rsidR="00071780" w:rsidRPr="00071780" w:rsidRDefault="00071780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Childcare</w:t>
      </w:r>
    </w:p>
    <w:p w14:paraId="113DA277" w14:textId="150CEA1F" w:rsidR="00071780" w:rsidRPr="00071780" w:rsidRDefault="00071780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Course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(nominal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figure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each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course)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048E743E" w14:textId="6D8FD6AB" w:rsidR="00071780" w:rsidRPr="00071780" w:rsidRDefault="00D867EB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lastRenderedPageBreak/>
        <w:t>Composite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determined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administrators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CA3FB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covers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basic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food,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household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bills,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clothes,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entertainment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etc.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ensures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treated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fairly,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regardless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individual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lifestyle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choices)</w:t>
      </w:r>
    </w:p>
    <w:p w14:paraId="680E2D29" w14:textId="656995A8" w:rsidR="00071780" w:rsidRDefault="00071780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equipment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</w:p>
    <w:p w14:paraId="02E77868" w14:textId="5B871F26" w:rsidR="00633EA8" w:rsidRPr="00071780" w:rsidRDefault="00633EA8" w:rsidP="00071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Medical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</w:t>
      </w:r>
      <w:r w:rsidR="00FF0A0A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es</w:t>
      </w:r>
    </w:p>
    <w:p w14:paraId="0502E096" w14:textId="7AEAE25A" w:rsidR="00071780" w:rsidRPr="00071780" w:rsidRDefault="00071780" w:rsidP="00071780">
      <w:pPr>
        <w:shd w:val="clear" w:color="auto" w:fill="FFFFFF"/>
        <w:spacing w:before="300" w:after="150" w:line="330" w:lineRule="atLeast"/>
        <w:outlineLvl w:val="2"/>
        <w:rPr>
          <w:rFonts w:ascii="Arial" w:eastAsia="Times New Roman" w:hAnsi="Arial" w:cs="Arial"/>
          <w:color w:val="004A88"/>
          <w:sz w:val="24"/>
          <w:szCs w:val="24"/>
          <w:lang w:eastAsia="en-GB"/>
        </w:rPr>
      </w:pP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Who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can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apply?</w:t>
      </w:r>
    </w:p>
    <w:p w14:paraId="5A6E93D0" w14:textId="7035E8DE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bookmarkStart w:id="0" w:name="_Hlk111559456"/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registered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UK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EU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Undergraduate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Postgraduate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University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Chichester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s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eligible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must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least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pre-settled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status)</w:t>
      </w:r>
    </w:p>
    <w:bookmarkEnd w:id="0"/>
    <w:p w14:paraId="5F2981AC" w14:textId="18DA788F" w:rsidR="00633EA8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Priority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given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following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:</w:t>
      </w:r>
    </w:p>
    <w:p w14:paraId="56607C59" w14:textId="5ECE2DA7" w:rsidR="00633EA8" w:rsidRPr="00633EA8" w:rsidRDefault="00633EA8" w:rsidP="005734E1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633EA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leavers</w:t>
      </w:r>
    </w:p>
    <w:p w14:paraId="4E8F4C81" w14:textId="561F69A4" w:rsidR="00633EA8" w:rsidRDefault="00633EA8" w:rsidP="00633EA8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Estranged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</w:p>
    <w:p w14:paraId="6A76D976" w14:textId="5BF39626" w:rsidR="00633EA8" w:rsidRDefault="00633EA8" w:rsidP="00633EA8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dependents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(especially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lone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parents)</w:t>
      </w:r>
    </w:p>
    <w:p w14:paraId="6C817395" w14:textId="43CE93CD" w:rsidR="00633EA8" w:rsidRDefault="00633EA8" w:rsidP="00633EA8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existing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commitments</w:t>
      </w:r>
    </w:p>
    <w:p w14:paraId="3D3C14AA" w14:textId="5F98F4FD" w:rsidR="00633EA8" w:rsidRPr="00633EA8" w:rsidRDefault="00633EA8" w:rsidP="00633EA8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carers</w:t>
      </w:r>
    </w:p>
    <w:p w14:paraId="44F18936" w14:textId="1D72812D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Before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exhausted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avenues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available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including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Loans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entitled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to.</w:t>
      </w:r>
    </w:p>
    <w:p w14:paraId="0129B317" w14:textId="17C4B477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utili</w:t>
      </w:r>
      <w:r w:rsidR="004A611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significant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savings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available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before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refused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significant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savings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available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Please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read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FAQ’s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see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class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significant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savings.</w:t>
      </w:r>
    </w:p>
    <w:p w14:paraId="37C81DFF" w14:textId="40CBD303" w:rsidR="00071780" w:rsidRPr="00071780" w:rsidRDefault="00071780" w:rsidP="00071780">
      <w:pPr>
        <w:shd w:val="clear" w:color="auto" w:fill="FFFFFF"/>
        <w:spacing w:before="300" w:after="150" w:line="330" w:lineRule="atLeast"/>
        <w:outlineLvl w:val="2"/>
        <w:rPr>
          <w:rFonts w:ascii="Arial" w:eastAsia="Times New Roman" w:hAnsi="Arial" w:cs="Arial"/>
          <w:color w:val="004A88"/>
          <w:sz w:val="24"/>
          <w:szCs w:val="24"/>
          <w:lang w:eastAsia="en-GB"/>
        </w:rPr>
      </w:pP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What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help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is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available?</w:t>
      </w:r>
    </w:p>
    <w:p w14:paraId="133392A9" w14:textId="05DC0199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aims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particular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which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already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met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from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statutory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other)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sources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as:</w:t>
      </w:r>
    </w:p>
    <w:p w14:paraId="3C8E263A" w14:textId="7B9C92D2" w:rsidR="00071780" w:rsidRPr="00071780" w:rsidRDefault="00071780" w:rsidP="00071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Lack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general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</w:p>
    <w:p w14:paraId="345D47D4" w14:textId="47FD5499" w:rsidR="00071780" w:rsidRPr="00071780" w:rsidRDefault="00071780" w:rsidP="00071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repairs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laptop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incurred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meet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requirements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course</w:t>
      </w:r>
    </w:p>
    <w:p w14:paraId="799951CD" w14:textId="1757CC2F" w:rsidR="00071780" w:rsidRPr="00071780" w:rsidRDefault="00071780" w:rsidP="00071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one-off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NB: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asked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application.</w:t>
      </w:r>
    </w:p>
    <w:p w14:paraId="09E411BF" w14:textId="525BB26E" w:rsidR="00071780" w:rsidRPr="00584A81" w:rsidRDefault="00071780" w:rsidP="00071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584A81">
        <w:rPr>
          <w:rFonts w:ascii="Arial" w:eastAsia="Times New Roman" w:hAnsi="Arial" w:cs="Arial"/>
          <w:sz w:val="21"/>
          <w:szCs w:val="21"/>
          <w:lang w:eastAsia="en-GB"/>
        </w:rPr>
        <w:t>Diagnostic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584A81">
        <w:rPr>
          <w:rFonts w:ascii="Arial" w:eastAsia="Times New Roman" w:hAnsi="Arial" w:cs="Arial"/>
          <w:sz w:val="21"/>
          <w:szCs w:val="21"/>
          <w:lang w:eastAsia="en-GB"/>
        </w:rPr>
        <w:t>assessments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584A81">
        <w:rPr>
          <w:rFonts w:ascii="Arial" w:eastAsia="Times New Roman" w:hAnsi="Arial" w:cs="Arial"/>
          <w:sz w:val="21"/>
          <w:szCs w:val="21"/>
          <w:lang w:eastAsia="en-GB"/>
        </w:rPr>
        <w:t>or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584A81">
        <w:rPr>
          <w:rFonts w:ascii="Arial" w:eastAsia="Times New Roman" w:hAnsi="Arial" w:cs="Arial"/>
          <w:sz w:val="21"/>
          <w:szCs w:val="21"/>
          <w:lang w:eastAsia="en-GB"/>
        </w:rPr>
        <w:t>specialist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584A81">
        <w:rPr>
          <w:rFonts w:ascii="Arial" w:eastAsia="Times New Roman" w:hAnsi="Arial" w:cs="Arial"/>
          <w:sz w:val="21"/>
          <w:szCs w:val="21"/>
          <w:lang w:eastAsia="en-GB"/>
        </w:rPr>
        <w:t>equipment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if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student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is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found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to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have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a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shortfall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in</w:t>
      </w:r>
      <w:r w:rsidR="00443FFD" w:rsidRPr="00584A81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E75306" w:rsidRPr="00584A81">
        <w:rPr>
          <w:rFonts w:ascii="Arial" w:eastAsia="Times New Roman" w:hAnsi="Arial" w:cs="Arial"/>
          <w:sz w:val="21"/>
          <w:szCs w:val="21"/>
          <w:lang w:eastAsia="en-GB"/>
        </w:rPr>
        <w:t>income.</w:t>
      </w:r>
    </w:p>
    <w:p w14:paraId="0D899200" w14:textId="1529E42D" w:rsidR="00071780" w:rsidRPr="00071780" w:rsidRDefault="00071780" w:rsidP="00071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extra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considering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leaving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higher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education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because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problems</w:t>
      </w:r>
    </w:p>
    <w:p w14:paraId="71B2B3A8" w14:textId="74CE1FDC" w:rsidR="00071780" w:rsidRPr="00071780" w:rsidRDefault="00071780" w:rsidP="00071780">
      <w:pPr>
        <w:shd w:val="clear" w:color="auto" w:fill="FFFFFF"/>
        <w:spacing w:before="300" w:after="150" w:line="330" w:lineRule="atLeast"/>
        <w:outlineLvl w:val="2"/>
        <w:rPr>
          <w:rFonts w:ascii="Arial" w:eastAsia="Times New Roman" w:hAnsi="Arial" w:cs="Arial"/>
          <w:color w:val="004A88"/>
          <w:sz w:val="24"/>
          <w:szCs w:val="24"/>
          <w:lang w:eastAsia="en-GB"/>
        </w:rPr>
      </w:pP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What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costs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will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the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fund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not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cover?</w:t>
      </w:r>
    </w:p>
    <w:p w14:paraId="6FA333EE" w14:textId="4DC774FB" w:rsidR="00071780" w:rsidRPr="00071780" w:rsidRDefault="00071780" w:rsidP="00071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Tuition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fees</w:t>
      </w:r>
    </w:p>
    <w:p w14:paraId="630C340F" w14:textId="4468D83F" w:rsidR="00071780" w:rsidRPr="00071780" w:rsidRDefault="00071780" w:rsidP="00071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Credit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debt</w:t>
      </w:r>
    </w:p>
    <w:p w14:paraId="6636145D" w14:textId="03895B43" w:rsidR="00071780" w:rsidRPr="00071780" w:rsidRDefault="00071780" w:rsidP="00071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debt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which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pre-dates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enrolment</w:t>
      </w:r>
    </w:p>
    <w:p w14:paraId="43B829B9" w14:textId="67B21204" w:rsidR="00071780" w:rsidRPr="00071780" w:rsidRDefault="00071780" w:rsidP="00071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repayments</w:t>
      </w:r>
    </w:p>
    <w:p w14:paraId="0B25744E" w14:textId="3727092E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struggling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tuition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fees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Halls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Residence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accommodation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fees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please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contact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Sales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Ledger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discuss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suitable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payment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plan.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hyperlink r:id="rId10" w:history="1">
        <w:r w:rsidR="008D5315" w:rsidRPr="00CB5C0D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salesledger@chi.ac.uk</w:t>
        </w:r>
      </w:hyperlink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36EB7C80" w14:textId="723B3235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funding,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debt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management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budgeting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advice,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please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contact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Team.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hyperlink r:id="rId11" w:history="1">
        <w:r w:rsidR="008D5315" w:rsidRPr="00CB5C0D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studentmoney@chi.ac.uk</w:t>
        </w:r>
      </w:hyperlink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0313FBC4" w14:textId="01EC62E2" w:rsidR="00071780" w:rsidRPr="00071780" w:rsidRDefault="00071780" w:rsidP="0042257E">
      <w:pPr>
        <w:keepNext/>
        <w:shd w:val="clear" w:color="auto" w:fill="FFFFFF"/>
        <w:spacing w:before="300" w:after="150" w:line="330" w:lineRule="atLeast"/>
        <w:outlineLvl w:val="2"/>
        <w:rPr>
          <w:rFonts w:ascii="Arial" w:eastAsia="Times New Roman" w:hAnsi="Arial" w:cs="Arial"/>
          <w:color w:val="004A88"/>
          <w:sz w:val="24"/>
          <w:szCs w:val="24"/>
          <w:lang w:eastAsia="en-GB"/>
        </w:rPr>
      </w:pP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lastRenderedPageBreak/>
        <w:t>Points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to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consider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before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applying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to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the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University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Support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Fund</w:t>
      </w:r>
    </w:p>
    <w:p w14:paraId="30AE49B3" w14:textId="12B937A5" w:rsidR="00071780" w:rsidRPr="00071780" w:rsidRDefault="00071780" w:rsidP="0042257E">
      <w:pPr>
        <w:keepNext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Loans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available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you?</w:t>
      </w:r>
    </w:p>
    <w:p w14:paraId="294E140D" w14:textId="439AC4D9" w:rsidR="00071780" w:rsidRPr="00071780" w:rsidRDefault="00071780" w:rsidP="00071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lower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maintenance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loan,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parental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costs?</w:t>
      </w:r>
    </w:p>
    <w:p w14:paraId="3363EDCC" w14:textId="2C810D87" w:rsidR="00071780" w:rsidRPr="00071780" w:rsidRDefault="00071780" w:rsidP="00071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significant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savings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available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you?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(e.g.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ISA,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cryptocurrency/trading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portfolio)</w:t>
      </w:r>
    </w:p>
    <w:p w14:paraId="1BA671FE" w14:textId="016EDA20" w:rsidR="00071780" w:rsidRPr="00071780" w:rsidRDefault="00071780" w:rsidP="00071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outgoings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larger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income?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reason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this.</w:t>
      </w:r>
    </w:p>
    <w:p w14:paraId="5B6FF0AB" w14:textId="57832374" w:rsidR="00071780" w:rsidRPr="00071780" w:rsidRDefault="00071780" w:rsidP="00071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Postgraduate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reasonable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provision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tuition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fees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prior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starting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course?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(e.g.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loan,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significant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savings,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parental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agreement,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scholarship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stipend)</w:t>
      </w:r>
    </w:p>
    <w:p w14:paraId="7070B054" w14:textId="64523084" w:rsidR="008C41F6" w:rsidRPr="008C41F6" w:rsidRDefault="00071780" w:rsidP="008C41F6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considered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travel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throughout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year?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2E29690C" w14:textId="5982C17E" w:rsidR="00071780" w:rsidRPr="00071780" w:rsidRDefault="00071780" w:rsidP="008C41F6">
      <w:pPr>
        <w:shd w:val="clear" w:color="auto" w:fill="FFFFFF"/>
        <w:spacing w:before="100" w:beforeAutospacing="1" w:after="15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Please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note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assessors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endeavour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take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consideration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everyone's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circumstance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while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maintaining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standard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thorough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approach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fair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consistent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way.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reason</w:t>
      </w:r>
      <w:r w:rsidR="008D53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certain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level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assumed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each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certain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C41F6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(other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Halls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Residence),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composite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course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capped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reasonable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figure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line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current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Govt.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guidelines.</w:t>
      </w:r>
    </w:p>
    <w:p w14:paraId="05AFC5CF" w14:textId="5F15ED65" w:rsidR="00071780" w:rsidRPr="00071780" w:rsidRDefault="00071780" w:rsidP="00071780">
      <w:pPr>
        <w:shd w:val="clear" w:color="auto" w:fill="FFFFFF"/>
        <w:spacing w:before="300" w:after="150" w:line="330" w:lineRule="atLeast"/>
        <w:outlineLvl w:val="2"/>
        <w:rPr>
          <w:rFonts w:ascii="Arial" w:eastAsia="Times New Roman" w:hAnsi="Arial" w:cs="Arial"/>
          <w:color w:val="004A88"/>
          <w:sz w:val="24"/>
          <w:szCs w:val="24"/>
          <w:lang w:eastAsia="en-GB"/>
        </w:rPr>
      </w:pPr>
      <w:proofErr w:type="gramStart"/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Submit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an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application</w:t>
      </w:r>
      <w:proofErr w:type="gramEnd"/>
    </w:p>
    <w:p w14:paraId="43443E83" w14:textId="5B197628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registered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202</w:t>
      </w:r>
      <w:r w:rsidR="008251B3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4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/2</w:t>
      </w:r>
      <w:r w:rsidR="008251B3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5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academic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before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assess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application</w:t>
      </w:r>
    </w:p>
    <w:p w14:paraId="2C1EF6CA" w14:textId="0C98100E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Please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review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FAQs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before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FAQ’s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about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types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available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also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include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advice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how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access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evidence.</w:t>
      </w:r>
    </w:p>
    <w:p w14:paraId="3AEE7CFF" w14:textId="31725EAD" w:rsidR="00071780" w:rsidRDefault="007708D7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allow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sufficient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time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complete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go,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hand.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submit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necessary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information.</w:t>
      </w:r>
    </w:p>
    <w:p w14:paraId="6D3BB5F4" w14:textId="18F62A4F" w:rsidR="00071780" w:rsidRPr="00071780" w:rsidRDefault="00071780" w:rsidP="00071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completing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advisers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from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Team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pleased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assist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also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request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complete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paper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copy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708D7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emailing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hyperlink r:id="rId12" w:history="1">
        <w:r w:rsidR="007708D7" w:rsidRPr="00CB5C0D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studentmoney@chi.ac.uk</w:t>
        </w:r>
      </w:hyperlink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 </w:t>
      </w:r>
    </w:p>
    <w:p w14:paraId="26C0451B" w14:textId="6936881A" w:rsidR="008D5315" w:rsidRDefault="007708D7" w:rsidP="008D53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endeavour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process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two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weeks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fully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completed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However,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submitted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during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busier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times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take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8D53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weeks</w:t>
      </w:r>
      <w:r w:rsidR="00F23AD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0EFE38F4" w14:textId="77777777" w:rsidR="0042257E" w:rsidRDefault="0042257E">
      <w:pPr>
        <w:rPr>
          <w:rFonts w:ascii="Arial" w:eastAsia="Times New Roman" w:hAnsi="Arial" w:cs="Arial"/>
          <w:color w:val="004A88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004A88"/>
          <w:sz w:val="36"/>
          <w:szCs w:val="36"/>
          <w:lang w:eastAsia="en-GB"/>
        </w:rPr>
        <w:br w:type="page"/>
      </w:r>
    </w:p>
    <w:p w14:paraId="3927F334" w14:textId="701AE8B9" w:rsidR="00071780" w:rsidRDefault="00071780" w:rsidP="008D53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A88"/>
          <w:sz w:val="36"/>
          <w:szCs w:val="36"/>
          <w:lang w:eastAsia="en-GB"/>
        </w:rPr>
      </w:pPr>
      <w:r w:rsidRPr="00071780">
        <w:rPr>
          <w:rFonts w:ascii="Arial" w:eastAsia="Times New Roman" w:hAnsi="Arial" w:cs="Arial"/>
          <w:color w:val="004A88"/>
          <w:sz w:val="36"/>
          <w:szCs w:val="36"/>
          <w:lang w:eastAsia="en-GB"/>
        </w:rPr>
        <w:lastRenderedPageBreak/>
        <w:t>Frequently</w:t>
      </w:r>
      <w:r w:rsidR="00443FFD">
        <w:rPr>
          <w:rFonts w:ascii="Arial" w:eastAsia="Times New Roman" w:hAnsi="Arial" w:cs="Arial"/>
          <w:color w:val="004A88"/>
          <w:sz w:val="36"/>
          <w:szCs w:val="36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36"/>
          <w:szCs w:val="36"/>
          <w:lang w:eastAsia="en-GB"/>
        </w:rPr>
        <w:t>asked</w:t>
      </w:r>
      <w:r w:rsidR="00443FFD">
        <w:rPr>
          <w:rFonts w:ascii="Arial" w:eastAsia="Times New Roman" w:hAnsi="Arial" w:cs="Arial"/>
          <w:color w:val="004A88"/>
          <w:sz w:val="36"/>
          <w:szCs w:val="36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36"/>
          <w:szCs w:val="36"/>
          <w:lang w:eastAsia="en-GB"/>
        </w:rPr>
        <w:t>questions</w:t>
      </w:r>
    </w:p>
    <w:p w14:paraId="4CA9D5ED" w14:textId="7D422E97" w:rsidR="008D5315" w:rsidRPr="007E48D4" w:rsidRDefault="008D5315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get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into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trouble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University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asking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money?</w:t>
      </w:r>
    </w:p>
    <w:p w14:paraId="2A80BC3E" w14:textId="4CF80E65" w:rsidR="008D5315" w:rsidRDefault="008D5315" w:rsidP="008D53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definitely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help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studies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adversely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affected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due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worries.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however,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much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assistance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provide.t</w:t>
      </w:r>
    </w:p>
    <w:p w14:paraId="27C25384" w14:textId="18398E37" w:rsidR="008D5315" w:rsidRPr="007E48D4" w:rsidRDefault="008D5315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How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7E48D4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funds?</w:t>
      </w:r>
    </w:p>
    <w:p w14:paraId="650AC33F" w14:textId="776345E0" w:rsidR="000721F2" w:rsidRDefault="008D5315" w:rsidP="00072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simple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before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completed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go.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about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yourself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circumstances.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asked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upload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situation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along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e.g.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copies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three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month’s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bank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statements,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copy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letter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copy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rental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agreement.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             </w:t>
      </w:r>
    </w:p>
    <w:p w14:paraId="68F12EFC" w14:textId="14BB6AB9" w:rsidR="00071780" w:rsidRPr="00071780" w:rsidRDefault="00071780" w:rsidP="00072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Five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step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application</w:t>
      </w:r>
      <w:r w:rsidR="00443FFD">
        <w:rPr>
          <w:rFonts w:ascii="Arial" w:eastAsia="Times New Roman" w:hAnsi="Arial" w:cs="Arial"/>
          <w:color w:val="004A88"/>
          <w:sz w:val="24"/>
          <w:szCs w:val="24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004A88"/>
          <w:sz w:val="24"/>
          <w:szCs w:val="24"/>
          <w:lang w:eastAsia="en-GB"/>
        </w:rPr>
        <w:t>process:</w:t>
      </w:r>
    </w:p>
    <w:p w14:paraId="07A4775B" w14:textId="00557B28" w:rsidR="00071780" w:rsidRPr="00071780" w:rsidRDefault="00071780" w:rsidP="00071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online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068F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via the orange coloured portal in the Finance section of your </w:t>
      </w:r>
      <w:proofErr w:type="spellStart"/>
      <w:r w:rsidR="007068F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ChiView</w:t>
      </w:r>
      <w:proofErr w:type="spellEnd"/>
      <w:r w:rsidR="007068F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Account,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upload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requested.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open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can;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know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about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circumstances,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better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equipped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help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you.</w:t>
      </w:r>
    </w:p>
    <w:p w14:paraId="4B83908F" w14:textId="1EFCFFD8" w:rsidR="00071780" w:rsidRPr="00071780" w:rsidRDefault="00071780" w:rsidP="00071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confirm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via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email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received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</w:p>
    <w:p w14:paraId="114DA820" w14:textId="02DF5D84" w:rsidR="00071780" w:rsidRPr="00071780" w:rsidRDefault="00071780" w:rsidP="00071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review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necessary</w:t>
      </w:r>
    </w:p>
    <w:p w14:paraId="6B3795DC" w14:textId="58851E95" w:rsidR="00071780" w:rsidRPr="00071780" w:rsidRDefault="000721F2" w:rsidP="00071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processed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considered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Panel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Meeting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following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which,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1780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decision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via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email.</w:t>
      </w:r>
    </w:p>
    <w:p w14:paraId="4E7D08A4" w14:textId="2778AF4A" w:rsidR="00071780" w:rsidRDefault="00071780" w:rsidP="00071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successful,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email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link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which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bank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account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details.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paid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electronically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Fridays.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bank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details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prior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12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Wednesday,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068F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paid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Friday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week.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miss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deadline,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paid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Friday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following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E48D4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week</w:t>
      </w:r>
      <w:r w:rsidR="000721F2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</w:p>
    <w:p w14:paraId="2DC14ED3" w14:textId="7221523D" w:rsidR="007E48D4" w:rsidRPr="007E48D4" w:rsidRDefault="007E48D4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I’m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about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start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studying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you,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when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help?</w:t>
      </w:r>
    </w:p>
    <w:p w14:paraId="6BF9C6EC" w14:textId="1E176F43" w:rsidR="007E48D4" w:rsidRDefault="007E48D4" w:rsidP="007E48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not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Fund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until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registered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course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beginning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academic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year.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</w:p>
    <w:p w14:paraId="68513681" w14:textId="62B5B242" w:rsidR="007E48D4" w:rsidRDefault="007E48D4" w:rsidP="007E48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Please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note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expectation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have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made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reasonable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provision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yourself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during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period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prior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commencing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programme,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either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through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savings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employment,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especially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post-graduate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student.</w:t>
      </w:r>
    </w:p>
    <w:p w14:paraId="0EA4ECED" w14:textId="4108A411" w:rsidR="007E48D4" w:rsidRDefault="007E48D4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How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long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does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take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get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decision?</w:t>
      </w:r>
    </w:p>
    <w:p w14:paraId="6821EF73" w14:textId="5FD5E681" w:rsidR="007E48D4" w:rsidRDefault="007E48D4" w:rsidP="007E48D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process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application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quickly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but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prioritise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depending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individual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circumstances,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deal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with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most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urgent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cases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first.</w:t>
      </w:r>
    </w:p>
    <w:p w14:paraId="78EC072F" w14:textId="3F941597" w:rsidR="007E48D4" w:rsidRDefault="007E48D4" w:rsidP="007E48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prevent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CB7D15">
        <w:rPr>
          <w:rFonts w:ascii="Arial" w:hAnsi="Arial" w:cs="Arial"/>
          <w:color w:val="252A2F"/>
          <w:sz w:val="21"/>
          <w:szCs w:val="21"/>
        </w:rPr>
        <w:t>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application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delayed,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important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provide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accurate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answers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questions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attach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documentation.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3822C9"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3822C9"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3822C9">
        <w:rPr>
          <w:rFonts w:ascii="Arial" w:hAnsi="Arial" w:cs="Arial"/>
          <w:color w:val="252A2F"/>
          <w:sz w:val="21"/>
          <w:szCs w:val="21"/>
        </w:rPr>
        <w:t>unable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3822C9"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3822C9">
        <w:rPr>
          <w:rFonts w:ascii="Arial" w:hAnsi="Arial" w:cs="Arial"/>
          <w:color w:val="252A2F"/>
          <w:sz w:val="21"/>
          <w:szCs w:val="21"/>
        </w:rPr>
        <w:t>process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applications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which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either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incomplete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missing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supporting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CB7D15">
        <w:rPr>
          <w:rFonts w:ascii="Arial" w:hAnsi="Arial" w:cs="Arial"/>
          <w:color w:val="252A2F"/>
          <w:sz w:val="21"/>
          <w:szCs w:val="21"/>
        </w:rPr>
        <w:t>evidence.</w:t>
      </w:r>
    </w:p>
    <w:p w14:paraId="11DC924F" w14:textId="63A9A83E" w:rsidR="00CB7D15" w:rsidRPr="00CB7D15" w:rsidRDefault="00CB7D15" w:rsidP="007E48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aim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inform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decision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within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two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weeks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receiving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completed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application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evidence.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peak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times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however,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assessments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may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take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up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252A2F"/>
          <w:sz w:val="21"/>
          <w:szCs w:val="21"/>
        </w:rPr>
        <w:t>four</w:t>
      </w:r>
      <w:r w:rsidR="00443FFD">
        <w:rPr>
          <w:rStyle w:val="Strong"/>
          <w:rFonts w:ascii="Arial" w:hAnsi="Arial" w:cs="Arial"/>
          <w:color w:val="252A2F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252A2F"/>
          <w:sz w:val="21"/>
          <w:szCs w:val="21"/>
        </w:rPr>
        <w:t>weeks.</w:t>
      </w:r>
      <w:r w:rsidR="00443FFD">
        <w:rPr>
          <w:rStyle w:val="Strong"/>
          <w:rFonts w:ascii="Arial" w:hAnsi="Arial" w:cs="Arial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These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timings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do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not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include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Christmas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and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Easter</w:t>
      </w:r>
      <w:r w:rsidR="00443FFD">
        <w:rPr>
          <w:rStyle w:val="Strong"/>
          <w:rFonts w:ascii="Arial" w:hAnsi="Arial" w:cs="Arial"/>
          <w:b w:val="0"/>
          <w:color w:val="252A2F"/>
          <w:sz w:val="21"/>
          <w:szCs w:val="21"/>
        </w:rPr>
        <w:t xml:space="preserve"> </w:t>
      </w:r>
      <w:r w:rsidRPr="00CB7D15">
        <w:rPr>
          <w:rStyle w:val="Strong"/>
          <w:rFonts w:ascii="Arial" w:hAnsi="Arial" w:cs="Arial"/>
          <w:b w:val="0"/>
          <w:color w:val="252A2F"/>
          <w:sz w:val="21"/>
          <w:szCs w:val="21"/>
        </w:rPr>
        <w:t>breaks.</w:t>
      </w:r>
    </w:p>
    <w:p w14:paraId="55E59A78" w14:textId="0355CDC1" w:rsidR="007E48D4" w:rsidRDefault="00CB7D15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What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difference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between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Standard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Non-Standard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(Discretionary)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Award?</w:t>
      </w:r>
    </w:p>
    <w:p w14:paraId="6463C927" w14:textId="2591BF85" w:rsidR="00CB7D15" w:rsidRPr="00CB7D15" w:rsidRDefault="00CB7D15" w:rsidP="00CB7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Standard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assist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general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essential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offset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against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submit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order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bookmarkStart w:id="1" w:name="_Hlk111562563"/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their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accurately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assessed.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percentage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shortfall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capped.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lastRenderedPageBreak/>
        <w:t>percentage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change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during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according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number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balance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remaining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possible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given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Semester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further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top-up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academic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allow.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2137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guarantee.</w:t>
      </w:r>
    </w:p>
    <w:bookmarkEnd w:id="1"/>
    <w:p w14:paraId="6328DC05" w14:textId="6EDB21FA" w:rsidR="00CB7D15" w:rsidRDefault="00CB7D15" w:rsidP="00CB7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One-off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discretionary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fulfil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certain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arisen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after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crisis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exceptional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reasons.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these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circumstances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usually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ask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evidence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relating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particular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>
        <w:rPr>
          <w:rFonts w:ascii="Arial" w:hAnsi="Arial" w:cs="Arial"/>
          <w:color w:val="252A2F"/>
          <w:sz w:val="21"/>
          <w:szCs w:val="21"/>
        </w:rPr>
        <w:t>cost.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case-by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basis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discretion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F495D"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Panel.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318D9983" w14:textId="15540743" w:rsidR="00421371" w:rsidRDefault="00421371" w:rsidP="00CB7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Both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non-repayable.</w:t>
      </w:r>
    </w:p>
    <w:p w14:paraId="20470D6F" w14:textId="365955B2" w:rsidR="005F495D" w:rsidRPr="000E3DDD" w:rsidRDefault="005F495D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What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should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upload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application?</w:t>
      </w:r>
    </w:p>
    <w:p w14:paraId="60DB22CE" w14:textId="446A7920" w:rsidR="005F495D" w:rsidRPr="00071780" w:rsidRDefault="005F495D" w:rsidP="005F49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Depending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type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asked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submit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relevant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general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rule,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likely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requested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provide:</w:t>
      </w:r>
    </w:p>
    <w:p w14:paraId="51D31D9D" w14:textId="2C532A83" w:rsidR="005F495D" w:rsidRPr="000E3DDD" w:rsidRDefault="005F495D" w:rsidP="000E3DD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financial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situation: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minimum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three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months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bank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statements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each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current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savings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accounts,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including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accounts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442264"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etc.</w:t>
      </w:r>
    </w:p>
    <w:p w14:paraId="2B23F5A4" w14:textId="24EFDF96" w:rsidR="005F495D" w:rsidRPr="000E3DDD" w:rsidRDefault="005F495D" w:rsidP="000E3DD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written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explanation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any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transactions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£100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over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each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bank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account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statement.</w:t>
      </w:r>
    </w:p>
    <w:p w14:paraId="1D9353BF" w14:textId="4D04782E" w:rsidR="005F495D" w:rsidRPr="000E3DDD" w:rsidRDefault="005F495D" w:rsidP="000E3DD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(e.g.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Loan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letter,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slips,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bursary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letters,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benefit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letters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etc.)</w:t>
      </w:r>
    </w:p>
    <w:p w14:paraId="38007E95" w14:textId="500F73CB" w:rsidR="005F495D" w:rsidRPr="000E3DDD" w:rsidRDefault="005F495D" w:rsidP="000E3DD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outgoings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minimum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tenancy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agreement/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mortgage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statement)</w:t>
      </w:r>
    </w:p>
    <w:p w14:paraId="0604FCD0" w14:textId="30AB9537" w:rsidR="005F495D" w:rsidRPr="000E3DDD" w:rsidRDefault="005F495D" w:rsidP="000E3DD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Evidence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specific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one-off</w:t>
      </w:r>
      <w:r w:rsidR="00443FF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bCs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(e.g.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invoices/quotes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relating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help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with)</w:t>
      </w:r>
    </w:p>
    <w:p w14:paraId="08637382" w14:textId="07AF8418" w:rsidR="005F495D" w:rsidRPr="00071780" w:rsidRDefault="005F495D" w:rsidP="005F49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upload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easily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variety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formats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images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from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phone.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information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provided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won’t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complete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without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attaching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required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evidence.</w:t>
      </w:r>
    </w:p>
    <w:p w14:paraId="6A5301B0" w14:textId="50A83A2C" w:rsidR="00CB7D15" w:rsidRPr="000E3DDD" w:rsidRDefault="00442264" w:rsidP="00443FFD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need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help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pay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DSA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Laptop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contribution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diagnostic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4F76AA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assessment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,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what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should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do?</w:t>
      </w:r>
    </w:p>
    <w:p w14:paraId="0D74B760" w14:textId="09F87533" w:rsidR="00442264" w:rsidRDefault="004F76AA" w:rsidP="004422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Make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struggling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paying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£200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DSA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laptop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assessment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dyslexia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other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learning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disability.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shortfall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Standard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percentage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shortfall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Non-standard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DSA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Laptop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diagnostic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assessment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contribution.</w:t>
      </w:r>
    </w:p>
    <w:p w14:paraId="51AB89B5" w14:textId="48AE5BBE" w:rsidR="004F76AA" w:rsidRPr="000E3DDD" w:rsidRDefault="004F76AA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765F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nternational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student,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eligible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Fund</w:t>
      </w:r>
    </w:p>
    <w:p w14:paraId="3CCEC88F" w14:textId="67D7230A" w:rsidR="004F76AA" w:rsidRDefault="004F76AA" w:rsidP="004F76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accept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from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international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Standard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means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tested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exceptional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circumstances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possible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director’s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discretion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make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Non-Standard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(discretionary)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international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please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discuss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situation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International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Team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hyperlink r:id="rId13" w:history="1">
        <w:r w:rsidR="00BE07AC" w:rsidRPr="00CB5C0D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international@chi.ac.uk</w:t>
        </w:r>
      </w:hyperlink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refer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Team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feel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case.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complete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application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unless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invited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Money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Team.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63F0EDB0" w14:textId="371EB5D5" w:rsidR="007D6248" w:rsidRPr="000E3DDD" w:rsidRDefault="007D6248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765F"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P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ostgraduate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student,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eligible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0E3DD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support?</w:t>
      </w:r>
    </w:p>
    <w:p w14:paraId="2CDB6DAD" w14:textId="735341C1" w:rsidR="007D6248" w:rsidRDefault="0057765F" w:rsidP="005776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All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registered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UK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EU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Postgraduate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University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Chichester</w:t>
      </w:r>
      <w:r w:rsidR="00443FFD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bCs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eligible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(EU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must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least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pre-settled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57765F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status)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However,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made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sufficient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provision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cover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costs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whilst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university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‘notional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post-graduate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income’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figure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added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calculations.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202</w:t>
      </w:r>
      <w:r w:rsidR="003309C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3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-2</w:t>
      </w:r>
      <w:r w:rsidR="003309C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4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assumed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ost-graduate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£2</w:t>
      </w:r>
      <w:r w:rsidR="008251B3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19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each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week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academic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(£1</w:t>
      </w:r>
      <w:r w:rsidR="008251B3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75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with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lastRenderedPageBreak/>
        <w:t>dependents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caring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responsibilities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unable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work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because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7D6248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disability)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Therefore,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39-week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course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either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£</w:t>
      </w:r>
      <w:r w:rsidR="003309C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8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8251B3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541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£</w:t>
      </w:r>
      <w:r w:rsidR="003309CC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6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8251B3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825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towards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expenses.</w:t>
      </w:r>
    </w:p>
    <w:p w14:paraId="790B5F89" w14:textId="1EAD65C3" w:rsidR="0057765F" w:rsidRPr="0057765F" w:rsidRDefault="0057765F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mature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student,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eligible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support?</w:t>
      </w:r>
    </w:p>
    <w:p w14:paraId="445CF4DE" w14:textId="781E298F" w:rsidR="00071780" w:rsidRDefault="00071780" w:rsidP="0007178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Yes,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registered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7765F">
        <w:rPr>
          <w:rFonts w:ascii="Arial" w:hAnsi="Arial" w:cs="Arial"/>
          <w:color w:val="252A2F"/>
          <w:sz w:val="21"/>
          <w:szCs w:val="21"/>
        </w:rPr>
        <w:t>UK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7765F"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57765F">
        <w:rPr>
          <w:rFonts w:ascii="Arial" w:hAnsi="Arial" w:cs="Arial"/>
          <w:color w:val="252A2F"/>
          <w:sz w:val="21"/>
          <w:szCs w:val="21"/>
        </w:rPr>
        <w:t>EU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Undergraduate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Postgraduate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eligible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apply.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(EU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students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must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have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least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pre-settled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 w:rsidRPr="0057765F">
        <w:rPr>
          <w:rFonts w:ascii="Arial" w:hAnsi="Arial" w:cs="Arial"/>
          <w:color w:val="252A2F"/>
          <w:sz w:val="21"/>
          <w:szCs w:val="21"/>
        </w:rPr>
        <w:t>status)</w:t>
      </w:r>
      <w:r w:rsidR="000E3DDD">
        <w:rPr>
          <w:rFonts w:ascii="Arial" w:hAnsi="Arial" w:cs="Arial"/>
          <w:color w:val="252A2F"/>
          <w:sz w:val="21"/>
          <w:szCs w:val="21"/>
        </w:rPr>
        <w:t>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course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part-time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commute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University,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also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eligible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support.</w:t>
      </w:r>
    </w:p>
    <w:p w14:paraId="3D2ACA48" w14:textId="4D2FD7F1" w:rsidR="00071780" w:rsidRDefault="00071780" w:rsidP="0007178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recognise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mature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students,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may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face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number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unique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issues,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such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having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pre-existing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financial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commitments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caring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responsibilities,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considered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application.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have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dependents,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commuting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necessary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course,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please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let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know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considered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application.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Please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note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ask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documents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evidence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costs.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also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require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copies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birth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certificates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any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children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who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financially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dependent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0E3DDD">
        <w:rPr>
          <w:rFonts w:ascii="Arial" w:hAnsi="Arial" w:cs="Arial"/>
          <w:color w:val="252A2F"/>
          <w:sz w:val="21"/>
          <w:szCs w:val="21"/>
        </w:rPr>
        <w:t>you.</w:t>
      </w:r>
    </w:p>
    <w:p w14:paraId="2D9EF9A2" w14:textId="20F8AC9D" w:rsidR="000E3DDD" w:rsidRPr="0042257E" w:rsidRDefault="000E3DDD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part-time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student,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eligible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support?</w:t>
      </w:r>
    </w:p>
    <w:p w14:paraId="6FFC4520" w14:textId="1D51AD21" w:rsidR="002F4C6E" w:rsidRDefault="000E3DDD" w:rsidP="00EA22B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Yes,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registered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UK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Undergraduate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Postgraduate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whether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full-time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part-time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eligible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apply.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(EU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students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must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have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least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pre-settled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57765F">
        <w:rPr>
          <w:rFonts w:ascii="Arial" w:hAnsi="Arial" w:cs="Arial"/>
          <w:color w:val="252A2F"/>
          <w:sz w:val="21"/>
          <w:szCs w:val="21"/>
        </w:rPr>
        <w:t>status)</w:t>
      </w:r>
      <w:r>
        <w:rPr>
          <w:rFonts w:ascii="Arial" w:hAnsi="Arial" w:cs="Arial"/>
          <w:color w:val="252A2F"/>
          <w:sz w:val="21"/>
          <w:szCs w:val="21"/>
        </w:rPr>
        <w:t>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However,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where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Standard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‘means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tested’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Award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eligible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due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reasonable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expenditure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exceeding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expected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income,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awarded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lower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percentage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shortfall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full-time.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This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because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it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assumed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that,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intensity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course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significantly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less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than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full-time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student,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capable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generating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greater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income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through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paid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employment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other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A22B0">
        <w:rPr>
          <w:rFonts w:ascii="Arial" w:hAnsi="Arial" w:cs="Arial"/>
          <w:color w:val="252A2F"/>
          <w:sz w:val="21"/>
          <w:szCs w:val="21"/>
        </w:rPr>
        <w:t>means.</w:t>
      </w:r>
    </w:p>
    <w:p w14:paraId="3BF4E020" w14:textId="7F70D679" w:rsidR="00EA22B0" w:rsidRPr="0042257E" w:rsidRDefault="00EA22B0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intermitted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studies,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eligible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support?</w:t>
      </w:r>
    </w:p>
    <w:p w14:paraId="3C46FD13" w14:textId="7F749518" w:rsidR="00EA22B0" w:rsidRDefault="00EA22B0" w:rsidP="00EA22B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general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rule,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not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considered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eligible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have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intermitted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studies.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may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exceptions,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however,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particularly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during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first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couple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weeks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following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intermission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transition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away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from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University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also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during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period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after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receive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intention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return.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type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application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dealt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with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case-by-case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basis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but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would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encourage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order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fully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assess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circumstances.</w:t>
      </w:r>
    </w:p>
    <w:p w14:paraId="0A678664" w14:textId="6792BCA2" w:rsidR="00EA22B0" w:rsidRPr="0042257E" w:rsidRDefault="00EA22B0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still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get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help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repeating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elements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course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rewriting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dissertation?</w:t>
      </w:r>
    </w:p>
    <w:p w14:paraId="409B5E8E" w14:textId="052A96F7" w:rsidR="00EA22B0" w:rsidRDefault="00EA22B0" w:rsidP="00EA22B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long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remain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enrolled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eligible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course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eligible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Fund.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However,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if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have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already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made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application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relevant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year,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need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submit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new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application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provide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evidence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additional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costs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that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these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circumstances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causing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incur.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</w:p>
    <w:p w14:paraId="23873837" w14:textId="6B5C8CDA" w:rsidR="002F4C6E" w:rsidRPr="0042257E" w:rsidRDefault="002F4C6E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How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much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likely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receive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from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Support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Fund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34E1"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34E1"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34E1"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Standard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34E1"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‘means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34E1"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tested’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="005734E1"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Award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?</w:t>
      </w:r>
    </w:p>
    <w:p w14:paraId="15846C87" w14:textId="2C04444A" w:rsidR="00E75306" w:rsidRPr="005734E1" w:rsidRDefault="00E75306" w:rsidP="005734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University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Chichester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202</w:t>
      </w:r>
      <w:r w:rsidR="008251B3">
        <w:rPr>
          <w:rFonts w:ascii="Arial" w:hAnsi="Arial" w:cs="Arial"/>
          <w:color w:val="252A2F"/>
          <w:sz w:val="21"/>
          <w:szCs w:val="21"/>
        </w:rPr>
        <w:t>4</w:t>
      </w:r>
      <w:r>
        <w:rPr>
          <w:rFonts w:ascii="Arial" w:hAnsi="Arial" w:cs="Arial"/>
          <w:color w:val="252A2F"/>
          <w:sz w:val="21"/>
          <w:szCs w:val="21"/>
        </w:rPr>
        <w:t>/2</w:t>
      </w:r>
      <w:r w:rsidR="008251B3">
        <w:rPr>
          <w:rFonts w:ascii="Arial" w:hAnsi="Arial" w:cs="Arial"/>
          <w:color w:val="252A2F"/>
          <w:sz w:val="21"/>
          <w:szCs w:val="21"/>
        </w:rPr>
        <w:t>5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Support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Fund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limited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cannot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fully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compensate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limited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Student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Finance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awards,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lack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parental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contribution</w:t>
      </w:r>
      <w:r w:rsidR="005734E1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over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non-essential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5734E1" w:rsidRPr="00071780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items.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</w:p>
    <w:p w14:paraId="144422A7" w14:textId="124C5584" w:rsidR="00071780" w:rsidRDefault="00DA3BBC" w:rsidP="00DA3BB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amount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awarded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based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circumstances</w:t>
      </w:r>
      <w:r w:rsidR="002F4C6E">
        <w:rPr>
          <w:rFonts w:ascii="Arial" w:hAnsi="Arial" w:cs="Arial"/>
          <w:color w:val="252A2F"/>
          <w:sz w:val="21"/>
          <w:szCs w:val="21"/>
        </w:rPr>
        <w:t>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order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assess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expenditure</w:t>
      </w:r>
      <w:r w:rsidR="00E75306">
        <w:rPr>
          <w:rFonts w:ascii="Arial" w:hAnsi="Arial" w:cs="Arial"/>
          <w:color w:val="252A2F"/>
          <w:sz w:val="21"/>
          <w:szCs w:val="21"/>
        </w:rPr>
        <w:t>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use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standard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calculation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which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based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current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accommodation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rates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Broad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Rental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Market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Area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Chichester</w:t>
      </w:r>
      <w:r w:rsidR="00E75306">
        <w:rPr>
          <w:rFonts w:ascii="Arial" w:hAnsi="Arial" w:cs="Arial"/>
          <w:color w:val="252A2F"/>
          <w:sz w:val="21"/>
          <w:szCs w:val="21"/>
        </w:rPr>
        <w:t>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Only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actual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cost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Halls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Residence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accepted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figure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accommodation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expenditure,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due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students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having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limited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no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choice.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 </w:t>
      </w:r>
      <w:r w:rsidR="00E75306"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also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E75306">
        <w:rPr>
          <w:rFonts w:ascii="Arial" w:hAnsi="Arial" w:cs="Arial"/>
          <w:color w:val="252A2F"/>
          <w:sz w:val="21"/>
          <w:szCs w:val="21"/>
        </w:rPr>
        <w:t>use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standard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calculation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‘Composite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Living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Costs’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which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covers: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groceries,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household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bills,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2F4C6E">
        <w:rPr>
          <w:rFonts w:ascii="Arial" w:hAnsi="Arial" w:cs="Arial"/>
          <w:color w:val="252A2F"/>
          <w:sz w:val="21"/>
          <w:szCs w:val="21"/>
        </w:rPr>
        <w:t>clothing,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entertainment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etc.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ensures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applicants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treated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fairly,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regardless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where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their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individual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lifestyle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choices.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</w:p>
    <w:p w14:paraId="14F22F92" w14:textId="0D5729CE" w:rsidR="005734E1" w:rsidRDefault="005734E1" w:rsidP="00DA3BB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Most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students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expected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able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gain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paid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employment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whilst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studying,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whether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part-time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job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during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academic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year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during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holidays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(or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both).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assumed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income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therefore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applied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calculations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bespoke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current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year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level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study.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</w:p>
    <w:p w14:paraId="2A17B1C8" w14:textId="4773C46F" w:rsidR="005734E1" w:rsidRPr="00CB7D15" w:rsidRDefault="005734E1" w:rsidP="005734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1"/>
          <w:szCs w:val="21"/>
          <w:lang w:eastAsia="en-GB"/>
        </w:rPr>
      </w:pPr>
      <w:r>
        <w:rPr>
          <w:rFonts w:ascii="Arial" w:hAnsi="Arial" w:cs="Arial"/>
          <w:color w:val="252A2F"/>
          <w:sz w:val="21"/>
          <w:szCs w:val="21"/>
        </w:rPr>
        <w:lastRenderedPageBreak/>
        <w:t>Once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expenditure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accurately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Pr="00CB7D1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assessed.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only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assessed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shortfall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income.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case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percentage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shortfall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but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will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capped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(</w:t>
      </w:r>
      <w:proofErr w:type="spellStart"/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ie</w:t>
      </w:r>
      <w:proofErr w:type="spellEnd"/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maximum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set)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cap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/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percentage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change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during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according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number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applicants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balance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remaining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possible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that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are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given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award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Semester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one,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may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further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top-up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later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academic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funds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allow.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This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guarantee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should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not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be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expected,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even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if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have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received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a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top-up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in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previous</w:t>
      </w:r>
      <w:r w:rsidR="00443FFD">
        <w:rPr>
          <w:rFonts w:ascii="Arial" w:eastAsia="Times New Roman" w:hAnsi="Arial" w:cs="Arial"/>
          <w:color w:val="252A2F"/>
          <w:sz w:val="21"/>
          <w:szCs w:val="21"/>
          <w:lang w:eastAsia="en-GB"/>
        </w:rPr>
        <w:t xml:space="preserve"> </w:t>
      </w:r>
      <w:r w:rsidR="00EB60B5">
        <w:rPr>
          <w:rFonts w:ascii="Arial" w:eastAsia="Times New Roman" w:hAnsi="Arial" w:cs="Arial"/>
          <w:color w:val="252A2F"/>
          <w:sz w:val="21"/>
          <w:szCs w:val="21"/>
          <w:lang w:eastAsia="en-GB"/>
        </w:rPr>
        <w:t>years</w:t>
      </w:r>
      <w:r>
        <w:rPr>
          <w:rFonts w:ascii="Arial" w:eastAsia="Times New Roman" w:hAnsi="Arial" w:cs="Arial"/>
          <w:color w:val="252A2F"/>
          <w:sz w:val="21"/>
          <w:szCs w:val="21"/>
          <w:lang w:eastAsia="en-GB"/>
        </w:rPr>
        <w:t>.</w:t>
      </w:r>
    </w:p>
    <w:p w14:paraId="6A0C12E8" w14:textId="033714E3" w:rsidR="00EB60B5" w:rsidRPr="0042257E" w:rsidRDefault="00451DD3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Can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apply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more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than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once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per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academic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year?</w:t>
      </w:r>
    </w:p>
    <w:p w14:paraId="6C3E3288" w14:textId="52A3BE9D" w:rsidR="00451DD3" w:rsidRDefault="00EB60B5" w:rsidP="00DA3BB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general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rule,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you</w:t>
      </w:r>
      <w:r w:rsidR="00443FFD">
        <w:rPr>
          <w:rFonts w:ascii="Arial" w:hAnsi="Arial" w:cs="Arial"/>
          <w:b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can</w:t>
      </w:r>
      <w:r w:rsidR="00443FFD">
        <w:rPr>
          <w:rFonts w:ascii="Arial" w:hAnsi="Arial" w:cs="Arial"/>
          <w:b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only</w:t>
      </w:r>
      <w:r w:rsidR="00443FFD">
        <w:rPr>
          <w:rFonts w:ascii="Arial" w:hAnsi="Arial" w:cs="Arial"/>
          <w:b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apply</w:t>
      </w:r>
      <w:r w:rsidR="00443FFD">
        <w:rPr>
          <w:rFonts w:ascii="Arial" w:hAnsi="Arial" w:cs="Arial"/>
          <w:b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once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per</w:t>
      </w:r>
      <w:r w:rsidR="00443FFD">
        <w:rPr>
          <w:rFonts w:ascii="Arial" w:hAnsi="Arial" w:cs="Arial"/>
          <w:b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academic</w:t>
      </w:r>
      <w:r w:rsidR="00443FFD">
        <w:rPr>
          <w:rFonts w:ascii="Arial" w:hAnsi="Arial" w:cs="Arial"/>
          <w:b/>
          <w:color w:val="252A2F"/>
          <w:sz w:val="21"/>
          <w:szCs w:val="21"/>
        </w:rPr>
        <w:t xml:space="preserve"> </w:t>
      </w:r>
      <w:r w:rsidRPr="00EB60B5">
        <w:rPr>
          <w:rFonts w:ascii="Arial" w:hAnsi="Arial" w:cs="Arial"/>
          <w:b/>
          <w:color w:val="252A2F"/>
          <w:sz w:val="21"/>
          <w:szCs w:val="21"/>
        </w:rPr>
        <w:t>year</w:t>
      </w:r>
      <w:r>
        <w:rPr>
          <w:rFonts w:ascii="Arial" w:hAnsi="Arial" w:cs="Arial"/>
          <w:color w:val="252A2F"/>
          <w:sz w:val="21"/>
          <w:szCs w:val="21"/>
        </w:rPr>
        <w:t>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reason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that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calculate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income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expenditure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over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whole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period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for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year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figures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should,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therefore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not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change.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However,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exceptional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circumstances,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some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event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has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caused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figures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change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beyond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control,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advised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contact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Student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Money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Team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hyperlink r:id="rId14" w:history="1">
        <w:r w:rsidRPr="00CB5C0D">
          <w:rPr>
            <w:rStyle w:val="Hyperlink"/>
            <w:rFonts w:ascii="Arial" w:hAnsi="Arial" w:cs="Arial"/>
            <w:sz w:val="21"/>
            <w:szCs w:val="21"/>
          </w:rPr>
          <w:t>studentmoney@chi.ac.uk</w:t>
        </w:r>
      </w:hyperlink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 </w:t>
      </w:r>
      <w:r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may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invited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meeting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discuss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situation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where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agree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the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appropriate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way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forward.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This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may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require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you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submit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further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change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circumstances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statement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along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with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last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three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months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of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bank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 w:rsidR="00451DD3">
        <w:rPr>
          <w:rFonts w:ascii="Arial" w:hAnsi="Arial" w:cs="Arial"/>
          <w:color w:val="252A2F"/>
          <w:sz w:val="21"/>
          <w:szCs w:val="21"/>
        </w:rPr>
        <w:t>statements.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</w:p>
    <w:p w14:paraId="29258CF6" w14:textId="0CBBE86F" w:rsidR="00DA3BBC" w:rsidRDefault="00451DD3" w:rsidP="00451DD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52A2F"/>
          <w:sz w:val="21"/>
          <w:szCs w:val="21"/>
        </w:rPr>
      </w:pPr>
      <w:r>
        <w:rPr>
          <w:rFonts w:ascii="Arial" w:hAnsi="Arial" w:cs="Arial"/>
          <w:color w:val="252A2F"/>
          <w:sz w:val="21"/>
          <w:szCs w:val="21"/>
        </w:rPr>
        <w:t>Where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new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calculation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results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higher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short-fall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income,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any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award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already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received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will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be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taken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into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consideration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when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calculating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your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new</w:t>
      </w:r>
      <w:r w:rsidR="00443FFD">
        <w:rPr>
          <w:rFonts w:ascii="Arial" w:hAnsi="Arial" w:cs="Arial"/>
          <w:color w:val="252A2F"/>
          <w:sz w:val="21"/>
          <w:szCs w:val="21"/>
        </w:rPr>
        <w:t xml:space="preserve"> </w:t>
      </w:r>
      <w:r>
        <w:rPr>
          <w:rFonts w:ascii="Arial" w:hAnsi="Arial" w:cs="Arial"/>
          <w:color w:val="252A2F"/>
          <w:sz w:val="21"/>
          <w:szCs w:val="21"/>
        </w:rPr>
        <w:t>award.</w:t>
      </w:r>
    </w:p>
    <w:p w14:paraId="52BBA843" w14:textId="28AAAAA4" w:rsidR="00451DD3" w:rsidRPr="0042257E" w:rsidRDefault="00451DD3" w:rsidP="0042257E">
      <w:pPr>
        <w:pStyle w:val="ListParagraph"/>
        <w:numPr>
          <w:ilvl w:val="1"/>
          <w:numId w:val="3"/>
        </w:numPr>
        <w:shd w:val="clear" w:color="auto" w:fill="FFFFFF"/>
        <w:spacing w:before="200" w:after="200" w:line="240" w:lineRule="auto"/>
        <w:ind w:left="425" w:hanging="425"/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</w:pP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Why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do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you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require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my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partner’s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income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and</w:t>
      </w:r>
      <w:r w:rsidR="00443FFD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 xml:space="preserve"> </w:t>
      </w:r>
      <w:r w:rsidRPr="0042257E">
        <w:rPr>
          <w:rFonts w:ascii="Arial" w:eastAsia="Times New Roman" w:hAnsi="Arial" w:cs="Arial"/>
          <w:b/>
          <w:color w:val="252A2F"/>
          <w:sz w:val="21"/>
          <w:szCs w:val="21"/>
          <w:lang w:eastAsia="en-GB"/>
        </w:rPr>
        <w:t>outgoings?</w:t>
      </w:r>
    </w:p>
    <w:p w14:paraId="0432E331" w14:textId="0E9CB186" w:rsidR="00071780" w:rsidRPr="003E782D" w:rsidRDefault="00451DD3" w:rsidP="003E782D"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If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you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are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living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with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your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partner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and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are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sharing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household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bills,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we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do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ask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you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provide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details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of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your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partners’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income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and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outgoings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to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provide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an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overview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your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financial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situation.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Without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this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information,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we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are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unable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to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fully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assess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your</w:t>
      </w:r>
      <w:r w:rsidR="00443FFD">
        <w:rPr>
          <w:rFonts w:ascii="Arial" w:hAnsi="Arial" w:cs="Arial"/>
          <w:color w:val="252A2F"/>
          <w:sz w:val="21"/>
          <w:szCs w:val="21"/>
          <w:shd w:val="clear" w:color="auto" w:fill="FFFFFF"/>
        </w:rPr>
        <w:t xml:space="preserve"> </w:t>
      </w:r>
      <w:r w:rsidRPr="00451DD3">
        <w:rPr>
          <w:rFonts w:ascii="Arial" w:hAnsi="Arial" w:cs="Arial"/>
          <w:color w:val="252A2F"/>
          <w:sz w:val="21"/>
          <w:szCs w:val="21"/>
          <w:shd w:val="clear" w:color="auto" w:fill="FFFFFF"/>
        </w:rPr>
        <w:t>application.</w:t>
      </w:r>
    </w:p>
    <w:sectPr w:rsidR="00071780" w:rsidRPr="003E782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0BFE" w14:textId="77777777" w:rsidR="00A54D08" w:rsidRDefault="00A54D08" w:rsidP="00A933B5">
      <w:pPr>
        <w:spacing w:after="0" w:line="240" w:lineRule="auto"/>
      </w:pPr>
      <w:r>
        <w:separator/>
      </w:r>
    </w:p>
  </w:endnote>
  <w:endnote w:type="continuationSeparator" w:id="0">
    <w:p w14:paraId="2793318E" w14:textId="77777777" w:rsidR="00A54D08" w:rsidRDefault="00A54D08" w:rsidP="00A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261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F95DA" w14:textId="33793DBE" w:rsidR="00A933B5" w:rsidRDefault="00A933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DD9EF" w14:textId="77777777" w:rsidR="00A933B5" w:rsidRDefault="00A93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D657" w14:textId="77777777" w:rsidR="00A54D08" w:rsidRDefault="00A54D08" w:rsidP="00A933B5">
      <w:pPr>
        <w:spacing w:after="0" w:line="240" w:lineRule="auto"/>
      </w:pPr>
      <w:r>
        <w:separator/>
      </w:r>
    </w:p>
  </w:footnote>
  <w:footnote w:type="continuationSeparator" w:id="0">
    <w:p w14:paraId="78D4E9D4" w14:textId="77777777" w:rsidR="00A54D08" w:rsidRDefault="00A54D08" w:rsidP="00A9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81D7B"/>
    <w:multiLevelType w:val="multilevel"/>
    <w:tmpl w:val="3FC4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77676"/>
    <w:multiLevelType w:val="multilevel"/>
    <w:tmpl w:val="9E2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80126"/>
    <w:multiLevelType w:val="multilevel"/>
    <w:tmpl w:val="8852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32EF8"/>
    <w:multiLevelType w:val="multilevel"/>
    <w:tmpl w:val="2404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40EDC"/>
    <w:multiLevelType w:val="multilevel"/>
    <w:tmpl w:val="62A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E0060"/>
    <w:multiLevelType w:val="hybridMultilevel"/>
    <w:tmpl w:val="6590C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F7B26"/>
    <w:multiLevelType w:val="multilevel"/>
    <w:tmpl w:val="88D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20F89"/>
    <w:multiLevelType w:val="multilevel"/>
    <w:tmpl w:val="6E6CA7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A30C3"/>
    <w:multiLevelType w:val="multilevel"/>
    <w:tmpl w:val="DAE4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F170A"/>
    <w:multiLevelType w:val="hybridMultilevel"/>
    <w:tmpl w:val="391EAC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7920130">
    <w:abstractNumId w:val="6"/>
  </w:num>
  <w:num w:numId="2" w16cid:durableId="1640646128">
    <w:abstractNumId w:val="1"/>
  </w:num>
  <w:num w:numId="3" w16cid:durableId="203293889">
    <w:abstractNumId w:val="2"/>
  </w:num>
  <w:num w:numId="4" w16cid:durableId="2042396130">
    <w:abstractNumId w:val="4"/>
  </w:num>
  <w:num w:numId="5" w16cid:durableId="908267420">
    <w:abstractNumId w:val="8"/>
  </w:num>
  <w:num w:numId="6" w16cid:durableId="892158666">
    <w:abstractNumId w:val="3"/>
  </w:num>
  <w:num w:numId="7" w16cid:durableId="1865704837">
    <w:abstractNumId w:val="0"/>
  </w:num>
  <w:num w:numId="8" w16cid:durableId="536041671">
    <w:abstractNumId w:val="7"/>
  </w:num>
  <w:num w:numId="9" w16cid:durableId="1978489137">
    <w:abstractNumId w:val="9"/>
  </w:num>
  <w:num w:numId="10" w16cid:durableId="1512139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80"/>
    <w:rsid w:val="000231EC"/>
    <w:rsid w:val="00071780"/>
    <w:rsid w:val="000721F2"/>
    <w:rsid w:val="00083BDF"/>
    <w:rsid w:val="000E3DDD"/>
    <w:rsid w:val="001D5099"/>
    <w:rsid w:val="002F4C6E"/>
    <w:rsid w:val="003309CC"/>
    <w:rsid w:val="003822C9"/>
    <w:rsid w:val="003E782D"/>
    <w:rsid w:val="00421371"/>
    <w:rsid w:val="0042257E"/>
    <w:rsid w:val="00442264"/>
    <w:rsid w:val="00443FFD"/>
    <w:rsid w:val="00451DD3"/>
    <w:rsid w:val="004A6118"/>
    <w:rsid w:val="004F76AA"/>
    <w:rsid w:val="005734E1"/>
    <w:rsid w:val="0057765F"/>
    <w:rsid w:val="00584A81"/>
    <w:rsid w:val="005F495D"/>
    <w:rsid w:val="00633EA8"/>
    <w:rsid w:val="007068FC"/>
    <w:rsid w:val="00706AE5"/>
    <w:rsid w:val="007708D7"/>
    <w:rsid w:val="007D6248"/>
    <w:rsid w:val="007E48D4"/>
    <w:rsid w:val="008251B3"/>
    <w:rsid w:val="00862F80"/>
    <w:rsid w:val="008C41F6"/>
    <w:rsid w:val="008D5315"/>
    <w:rsid w:val="009E3C0D"/>
    <w:rsid w:val="00A54D08"/>
    <w:rsid w:val="00A933B5"/>
    <w:rsid w:val="00BE07AC"/>
    <w:rsid w:val="00CA3FB6"/>
    <w:rsid w:val="00CB7D15"/>
    <w:rsid w:val="00CD0DBB"/>
    <w:rsid w:val="00D867EB"/>
    <w:rsid w:val="00DA3BBC"/>
    <w:rsid w:val="00E75306"/>
    <w:rsid w:val="00EA22B0"/>
    <w:rsid w:val="00EB60B5"/>
    <w:rsid w:val="00F23AD5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14A4"/>
  <w15:chartTrackingRefBased/>
  <w15:docId w15:val="{8F63B891-EA80-40A5-9164-0D2D6205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1780"/>
    <w:rPr>
      <w:color w:val="0000FF"/>
      <w:u w:val="single"/>
    </w:rPr>
  </w:style>
  <w:style w:type="paragraph" w:customStyle="1" w:styleId="paragraph">
    <w:name w:val="paragraph"/>
    <w:basedOn w:val="Normal"/>
    <w:rsid w:val="0007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1780"/>
    <w:rPr>
      <w:b/>
      <w:bCs/>
    </w:rPr>
  </w:style>
  <w:style w:type="paragraph" w:styleId="ListParagraph">
    <w:name w:val="List Paragraph"/>
    <w:basedOn w:val="Normal"/>
    <w:uiPriority w:val="34"/>
    <w:qFormat/>
    <w:rsid w:val="00633E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08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B5"/>
  </w:style>
  <w:style w:type="paragraph" w:styleId="Footer">
    <w:name w:val="footer"/>
    <w:basedOn w:val="Normal"/>
    <w:link w:val="FooterChar"/>
    <w:uiPriority w:val="99"/>
    <w:unhideWhenUsed/>
    <w:rsid w:val="00A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7473">
              <w:marLeft w:val="0"/>
              <w:marRight w:val="0"/>
              <w:marTop w:val="0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6740420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764543639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0985959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2079547751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7361271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315424919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5185387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055549980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93987857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881824252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5502660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263731571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20941610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561018009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211447581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329022847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49584754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29135872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532534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864368088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94989584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69356122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1827411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101292233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84269523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539436977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3186137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600412510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1216078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951126956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0040874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391268131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2060261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521702252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73214709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150635915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72622435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558473073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92630295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2064522356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9686317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54397070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4170983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42871695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22244438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426029286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2990422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2090542348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66497037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  <w:div w:id="1816096445">
              <w:marLeft w:val="0"/>
              <w:marRight w:val="0"/>
              <w:marTop w:val="75"/>
              <w:marBottom w:val="0"/>
              <w:divBdr>
                <w:top w:val="single" w:sz="6" w:space="0" w:color="EBECEC"/>
                <w:left w:val="single" w:sz="6" w:space="0" w:color="EBECEC"/>
                <w:bottom w:val="single" w:sz="6" w:space="0" w:color="EBECEC"/>
                <w:right w:val="single" w:sz="6" w:space="0" w:color="EBECEC"/>
              </w:divBdr>
              <w:divsChild>
                <w:div w:id="130384914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8" w:color="DDDDDD"/>
                    <w:bottom w:val="none" w:sz="0" w:space="0" w:color="auto"/>
                    <w:right w:val="none" w:sz="0" w:space="8" w:color="DDDDDD"/>
                  </w:divBdr>
                </w:div>
              </w:divsChild>
            </w:div>
          </w:divsChild>
        </w:div>
      </w:divsChild>
    </w:div>
    <w:div w:id="408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ternational@chi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money@chi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money@chi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alesledger@c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udentmoney@c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991af-ddf7-42f8-b51f-e6ef013f7e7a" xsi:nil="true"/>
    <lcf76f155ced4ddcb4097134ff3c332f xmlns="a38135fa-450b-4c90-b4c0-00144beaed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42FFF89BB64A9321E3C84BFC26C3" ma:contentTypeVersion="15" ma:contentTypeDescription="Create a new document." ma:contentTypeScope="" ma:versionID="706c5f534166db429401cc6a09ca9932">
  <xsd:schema xmlns:xsd="http://www.w3.org/2001/XMLSchema" xmlns:xs="http://www.w3.org/2001/XMLSchema" xmlns:p="http://schemas.microsoft.com/office/2006/metadata/properties" xmlns:ns2="a38135fa-450b-4c90-b4c0-00144beaedb7" xmlns:ns3="723991af-ddf7-42f8-b51f-e6ef013f7e7a" targetNamespace="http://schemas.microsoft.com/office/2006/metadata/properties" ma:root="true" ma:fieldsID="8cd6c21915473c3ae70d261757aa5d7e" ns2:_="" ns3:_="">
    <xsd:import namespace="a38135fa-450b-4c90-b4c0-00144beaedb7"/>
    <xsd:import namespace="723991af-ddf7-42f8-b51f-e6ef013f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135fa-450b-4c90-b4c0-00144bea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91af-ddf7-42f8-b51f-e6ef013f7e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5b92903-5ab5-429b-9b8f-b207cae69b93}" ma:internalName="TaxCatchAll" ma:showField="CatchAllData" ma:web="723991af-ddf7-42f8-b51f-e6ef013f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42917-38FD-47F9-9E30-2AE018F89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625F3-9632-4010-AE87-306A70C5BE49}">
  <ds:schemaRefs>
    <ds:schemaRef ds:uri="http://schemas.microsoft.com/office/2006/metadata/properties"/>
    <ds:schemaRef ds:uri="http://schemas.microsoft.com/office/infopath/2007/PartnerControls"/>
    <ds:schemaRef ds:uri="723991af-ddf7-42f8-b51f-e6ef013f7e7a"/>
    <ds:schemaRef ds:uri="a38135fa-450b-4c90-b4c0-00144beaedb7"/>
  </ds:schemaRefs>
</ds:datastoreItem>
</file>

<file path=customXml/itemProps3.xml><?xml version="1.0" encoding="utf-8"?>
<ds:datastoreItem xmlns:ds="http://schemas.openxmlformats.org/officeDocument/2006/customXml" ds:itemID="{6FFB8137-B101-4A89-97B5-2A265F9B5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135fa-450b-4c90-b4c0-00144beaedb7"/>
    <ds:schemaRef ds:uri="723991af-ddf7-42f8-b51f-e6ef013f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Collins</dc:creator>
  <cp:keywords/>
  <dc:description/>
  <cp:lastModifiedBy>Christina Murray</cp:lastModifiedBy>
  <cp:revision>2</cp:revision>
  <dcterms:created xsi:type="dcterms:W3CDTF">2025-02-06T09:33:00Z</dcterms:created>
  <dcterms:modified xsi:type="dcterms:W3CDTF">2025-02-06T09:33:00Z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0x01010006B742FFF89BB64A9321E3C84BFC26C3</vt:lpwstr>
  </property>
</Properties>
</file>