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331EC" w14:textId="77777777" w:rsidR="000175A2" w:rsidRPr="007D618A" w:rsidRDefault="000175A2" w:rsidP="00F71341">
      <w:pPr>
        <w:pStyle w:val="ListParagraph"/>
        <w:numPr>
          <w:ilvl w:val="0"/>
          <w:numId w:val="1"/>
        </w:numPr>
        <w:ind w:left="567" w:hanging="567"/>
        <w:rPr>
          <w:rFonts w:ascii="Arial" w:hAnsi="Arial" w:cs="Arial"/>
          <w:b/>
          <w:u w:val="single"/>
        </w:rPr>
      </w:pPr>
      <w:r w:rsidRPr="007D618A">
        <w:rPr>
          <w:rFonts w:ascii="Arial" w:hAnsi="Arial" w:cs="Arial"/>
          <w:b/>
          <w:u w:val="single"/>
        </w:rPr>
        <w:t>Policy Purpose</w:t>
      </w:r>
    </w:p>
    <w:p w14:paraId="342EF092" w14:textId="77777777" w:rsidR="000175A2" w:rsidRDefault="000175A2" w:rsidP="00F71341">
      <w:pPr>
        <w:ind w:left="567" w:hanging="567"/>
        <w:rPr>
          <w:rFonts w:ascii="Arial" w:hAnsi="Arial" w:cs="Arial"/>
        </w:rPr>
      </w:pPr>
    </w:p>
    <w:p w14:paraId="07CFDB1C" w14:textId="77777777" w:rsidR="000175A2" w:rsidRDefault="000175A2" w:rsidP="00F71341">
      <w:pPr>
        <w:ind w:left="567"/>
        <w:rPr>
          <w:rFonts w:ascii="Arial" w:hAnsi="Arial" w:cs="Arial"/>
        </w:rPr>
      </w:pPr>
      <w:r>
        <w:rPr>
          <w:rFonts w:ascii="Arial" w:hAnsi="Arial" w:cs="Arial"/>
        </w:rPr>
        <w:t xml:space="preserve">The purpose of the Residential Student Parking Policy is to ensure that all staff and students are aware of the rules surrounding parking of vehicles belonging to students residing in University owned and managed accommodation. </w:t>
      </w:r>
    </w:p>
    <w:p w14:paraId="4C1576A2" w14:textId="77777777" w:rsidR="000175A2" w:rsidRDefault="000175A2" w:rsidP="00F71341">
      <w:pPr>
        <w:ind w:left="567" w:hanging="567"/>
        <w:rPr>
          <w:rFonts w:ascii="Arial" w:hAnsi="Arial" w:cs="Arial"/>
        </w:rPr>
      </w:pPr>
    </w:p>
    <w:p w14:paraId="6E75028C" w14:textId="77777777" w:rsidR="00DB7C99" w:rsidRPr="007D618A" w:rsidRDefault="00DB7C99" w:rsidP="00F71341">
      <w:pPr>
        <w:pStyle w:val="ListParagraph"/>
        <w:numPr>
          <w:ilvl w:val="0"/>
          <w:numId w:val="1"/>
        </w:numPr>
        <w:ind w:left="567" w:hanging="567"/>
        <w:rPr>
          <w:rFonts w:ascii="Arial" w:hAnsi="Arial" w:cs="Arial"/>
          <w:b/>
          <w:u w:val="single"/>
        </w:rPr>
      </w:pPr>
      <w:r w:rsidRPr="007D618A">
        <w:rPr>
          <w:rFonts w:ascii="Arial" w:hAnsi="Arial" w:cs="Arial"/>
          <w:b/>
          <w:u w:val="single"/>
        </w:rPr>
        <w:t>Equality and Diversity</w:t>
      </w:r>
    </w:p>
    <w:p w14:paraId="19EFA75A" w14:textId="77777777" w:rsidR="00DB7C99" w:rsidRDefault="00DB7C99" w:rsidP="00F71341">
      <w:pPr>
        <w:ind w:left="567" w:hanging="567"/>
        <w:rPr>
          <w:rFonts w:ascii="Arial" w:hAnsi="Arial" w:cs="Arial"/>
          <w:b/>
          <w:u w:val="single"/>
        </w:rPr>
      </w:pPr>
    </w:p>
    <w:p w14:paraId="19F3F027" w14:textId="77777777" w:rsidR="00DB7C99" w:rsidRPr="00DB7C99" w:rsidRDefault="00DB7C99" w:rsidP="00F71341">
      <w:pPr>
        <w:ind w:left="567"/>
        <w:rPr>
          <w:rFonts w:ascii="Arial" w:hAnsi="Arial" w:cs="Arial"/>
        </w:rPr>
      </w:pPr>
      <w:r w:rsidRPr="00DB7C99">
        <w:rPr>
          <w:rFonts w:ascii="Arial" w:hAnsi="Arial" w:cs="Arial"/>
        </w:rPr>
        <w:t xml:space="preserve">Where students require the use of a vehicle due to a disability or serious mental health/wellbeing concern, then all requests for a parking permit or permission to park will be reviewed seriously and with the utmost sensitively. </w:t>
      </w:r>
      <w:r w:rsidR="007D618A">
        <w:rPr>
          <w:rFonts w:ascii="Arial" w:hAnsi="Arial" w:cs="Arial"/>
        </w:rPr>
        <w:t xml:space="preserve">Save for valid blue badge holders, </w:t>
      </w:r>
      <w:r w:rsidRPr="00DB7C99">
        <w:rPr>
          <w:rFonts w:ascii="Arial" w:hAnsi="Arial" w:cs="Arial"/>
        </w:rPr>
        <w:t xml:space="preserve">requests </w:t>
      </w:r>
      <w:r w:rsidR="007D618A">
        <w:rPr>
          <w:rFonts w:ascii="Arial" w:hAnsi="Arial" w:cs="Arial"/>
        </w:rPr>
        <w:t xml:space="preserve">for parking permits on the basis of medical or welfare reasons </w:t>
      </w:r>
      <w:r w:rsidRPr="00DB7C99">
        <w:rPr>
          <w:rFonts w:ascii="Arial" w:hAnsi="Arial" w:cs="Arial"/>
        </w:rPr>
        <w:t xml:space="preserve">must be made via the appropriate team within the Student Support department and evidence may be required to review the request. </w:t>
      </w:r>
    </w:p>
    <w:p w14:paraId="3E50D472" w14:textId="77777777" w:rsidR="00DB7C99" w:rsidRDefault="00DB7C99">
      <w:pPr>
        <w:rPr>
          <w:rFonts w:ascii="Arial" w:hAnsi="Arial" w:cs="Arial"/>
          <w:b/>
          <w:u w:val="single"/>
        </w:rPr>
      </w:pPr>
    </w:p>
    <w:p w14:paraId="3DF2EFCF" w14:textId="77777777" w:rsidR="000175A2" w:rsidRPr="007D618A" w:rsidRDefault="000175A2" w:rsidP="00F71341">
      <w:pPr>
        <w:pStyle w:val="ListParagraph"/>
        <w:numPr>
          <w:ilvl w:val="0"/>
          <w:numId w:val="1"/>
        </w:numPr>
        <w:ind w:left="567" w:hanging="567"/>
        <w:rPr>
          <w:rFonts w:ascii="Arial" w:hAnsi="Arial" w:cs="Arial"/>
          <w:b/>
          <w:u w:val="single"/>
        </w:rPr>
      </w:pPr>
      <w:r w:rsidRPr="007D618A">
        <w:rPr>
          <w:rFonts w:ascii="Arial" w:hAnsi="Arial" w:cs="Arial"/>
          <w:b/>
          <w:u w:val="single"/>
        </w:rPr>
        <w:t>Policy</w:t>
      </w:r>
    </w:p>
    <w:p w14:paraId="2BE69C3C" w14:textId="77777777" w:rsidR="009770C8" w:rsidRDefault="009770C8">
      <w:pPr>
        <w:rPr>
          <w:rFonts w:ascii="Arial" w:hAnsi="Arial" w:cs="Arial"/>
          <w:b/>
          <w:u w:val="single"/>
        </w:rPr>
      </w:pPr>
    </w:p>
    <w:p w14:paraId="490480F0" w14:textId="77777777" w:rsidR="007D618A" w:rsidRPr="007D618A" w:rsidRDefault="007D618A" w:rsidP="00F71341">
      <w:pPr>
        <w:ind w:left="567" w:hanging="567"/>
        <w:rPr>
          <w:rFonts w:ascii="Arial" w:hAnsi="Arial" w:cs="Arial"/>
          <w:b/>
        </w:rPr>
      </w:pPr>
      <w:r>
        <w:rPr>
          <w:rFonts w:ascii="Arial" w:hAnsi="Arial" w:cs="Arial"/>
          <w:b/>
        </w:rPr>
        <w:t>3.1</w:t>
      </w:r>
      <w:r>
        <w:rPr>
          <w:rFonts w:ascii="Arial" w:hAnsi="Arial" w:cs="Arial"/>
          <w:b/>
        </w:rPr>
        <w:tab/>
      </w:r>
      <w:r w:rsidRPr="007D618A">
        <w:rPr>
          <w:rFonts w:ascii="Arial" w:hAnsi="Arial" w:cs="Arial"/>
          <w:b/>
        </w:rPr>
        <w:t>Bishop Otter and Bognor Regis Campuses</w:t>
      </w:r>
    </w:p>
    <w:p w14:paraId="4CD35A8B" w14:textId="77777777" w:rsidR="007D618A" w:rsidRDefault="007D618A" w:rsidP="00F71341">
      <w:pPr>
        <w:ind w:left="567" w:hanging="567"/>
        <w:rPr>
          <w:rFonts w:ascii="Arial" w:hAnsi="Arial" w:cs="Arial"/>
          <w:b/>
          <w:u w:val="single"/>
        </w:rPr>
      </w:pPr>
    </w:p>
    <w:p w14:paraId="63455ACA" w14:textId="70A515B3" w:rsidR="007D618A" w:rsidRDefault="007D618A" w:rsidP="00F71341">
      <w:pPr>
        <w:ind w:left="567"/>
        <w:rPr>
          <w:rFonts w:ascii="Arial" w:hAnsi="Arial" w:cs="Arial"/>
        </w:rPr>
      </w:pPr>
      <w:r>
        <w:rPr>
          <w:rFonts w:ascii="Arial" w:hAnsi="Arial" w:cs="Arial"/>
        </w:rPr>
        <w:t>Residential students are generally prohibited from accessing permitted parking at the Bishop Otter Campus or the Bognor Regis Campus. However, resident students in possession of valid disabled parking documents (blue badge) are permitted to park but must follow the processes detailed in the University’s Car Parking Regulations and</w:t>
      </w:r>
      <w:r w:rsidRPr="00946659">
        <w:rPr>
          <w:rFonts w:ascii="Arial" w:hAnsi="Arial" w:cs="Arial"/>
        </w:rPr>
        <w:t xml:space="preserve"> </w:t>
      </w:r>
      <w:r w:rsidR="00946659" w:rsidRPr="00946659">
        <w:rPr>
          <w:rFonts w:ascii="Arial" w:hAnsi="Arial" w:cs="Arial"/>
        </w:rPr>
        <w:t>will need to follow the relevant payment schedule advertised in the Parking Regulations</w:t>
      </w:r>
      <w:r w:rsidRPr="00946659">
        <w:rPr>
          <w:rFonts w:ascii="Arial" w:hAnsi="Arial" w:cs="Arial"/>
        </w:rPr>
        <w:t xml:space="preserve">. </w:t>
      </w:r>
    </w:p>
    <w:p w14:paraId="76B8DE7B" w14:textId="77777777" w:rsidR="00AF3D6E" w:rsidRDefault="00AF3D6E" w:rsidP="00F71341">
      <w:pPr>
        <w:ind w:left="567" w:hanging="567"/>
        <w:rPr>
          <w:rFonts w:ascii="Arial" w:hAnsi="Arial" w:cs="Arial"/>
        </w:rPr>
      </w:pPr>
    </w:p>
    <w:p w14:paraId="2D3C127D" w14:textId="77777777" w:rsidR="007D618A" w:rsidRDefault="007D618A" w:rsidP="00F71341">
      <w:pPr>
        <w:ind w:left="567" w:hanging="567"/>
        <w:rPr>
          <w:rFonts w:ascii="Arial" w:hAnsi="Arial" w:cs="Arial"/>
          <w:b/>
        </w:rPr>
      </w:pPr>
      <w:r>
        <w:rPr>
          <w:rFonts w:ascii="Arial" w:hAnsi="Arial" w:cs="Arial"/>
          <w:b/>
        </w:rPr>
        <w:t>3.2</w:t>
      </w:r>
      <w:r>
        <w:rPr>
          <w:rFonts w:ascii="Arial" w:hAnsi="Arial" w:cs="Arial"/>
          <w:b/>
        </w:rPr>
        <w:tab/>
      </w:r>
      <w:r w:rsidRPr="007D618A">
        <w:rPr>
          <w:rFonts w:ascii="Arial" w:hAnsi="Arial" w:cs="Arial"/>
          <w:b/>
        </w:rPr>
        <w:t xml:space="preserve">Stockbridge </w:t>
      </w:r>
      <w:r>
        <w:rPr>
          <w:rFonts w:ascii="Arial" w:hAnsi="Arial" w:cs="Arial"/>
          <w:b/>
        </w:rPr>
        <w:t>Student Village</w:t>
      </w:r>
    </w:p>
    <w:p w14:paraId="749E1E59" w14:textId="77777777" w:rsidR="007D618A" w:rsidRDefault="007D618A" w:rsidP="00F71341">
      <w:pPr>
        <w:ind w:left="567" w:hanging="567"/>
        <w:rPr>
          <w:rFonts w:ascii="Arial" w:hAnsi="Arial" w:cs="Arial"/>
          <w:b/>
        </w:rPr>
      </w:pPr>
    </w:p>
    <w:p w14:paraId="70FF2D79" w14:textId="77777777" w:rsidR="007D618A" w:rsidRDefault="007D618A" w:rsidP="00F71341">
      <w:pPr>
        <w:ind w:left="567"/>
        <w:rPr>
          <w:rFonts w:ascii="Arial" w:hAnsi="Arial" w:cs="Arial"/>
        </w:rPr>
      </w:pPr>
      <w:r w:rsidRPr="007D618A">
        <w:rPr>
          <w:rFonts w:ascii="Arial" w:hAnsi="Arial" w:cs="Arial"/>
        </w:rPr>
        <w:t>Students</w:t>
      </w:r>
      <w:r>
        <w:rPr>
          <w:rFonts w:ascii="Arial" w:hAnsi="Arial" w:cs="Arial"/>
        </w:rPr>
        <w:t xml:space="preserve"> accommodated at Stockbridge Student Village are, by way of their licence agreements, not permitted to park at the Stockbridge halls development save for any special mitigating circumstances</w:t>
      </w:r>
      <w:r w:rsidR="00F71341">
        <w:rPr>
          <w:rFonts w:ascii="Arial" w:hAnsi="Arial" w:cs="Arial"/>
        </w:rPr>
        <w:t>.</w:t>
      </w:r>
    </w:p>
    <w:p w14:paraId="08805F97" w14:textId="77777777" w:rsidR="007D618A" w:rsidRDefault="007D618A" w:rsidP="00F71341">
      <w:pPr>
        <w:ind w:left="567" w:hanging="567"/>
        <w:rPr>
          <w:rFonts w:ascii="Arial" w:hAnsi="Arial" w:cs="Arial"/>
        </w:rPr>
      </w:pPr>
    </w:p>
    <w:p w14:paraId="3FDFD53C" w14:textId="77777777" w:rsidR="007D618A" w:rsidRDefault="00867883" w:rsidP="00F71341">
      <w:pPr>
        <w:ind w:left="567"/>
        <w:rPr>
          <w:rFonts w:ascii="Arial" w:hAnsi="Arial" w:cs="Arial"/>
        </w:rPr>
      </w:pPr>
      <w:r>
        <w:rPr>
          <w:rFonts w:ascii="Arial" w:hAnsi="Arial" w:cs="Arial"/>
        </w:rPr>
        <w:t xml:space="preserve">In addition to the above, </w:t>
      </w:r>
      <w:r w:rsidR="007D618A">
        <w:rPr>
          <w:rFonts w:ascii="Arial" w:hAnsi="Arial" w:cs="Arial"/>
        </w:rPr>
        <w:t xml:space="preserve">Stockbridge students are, by way of the Section 106 planning agreement stipulated by the local authority, not permitted to park in the lower parts of the southern quadrants of the city of Chichester as indicated by the following map: </w:t>
      </w:r>
    </w:p>
    <w:p w14:paraId="09042D2D" w14:textId="77777777" w:rsidR="007D618A" w:rsidRPr="007D618A" w:rsidRDefault="007D618A" w:rsidP="007D618A">
      <w:pPr>
        <w:ind w:left="284"/>
        <w:jc w:val="center"/>
        <w:rPr>
          <w:rFonts w:ascii="Arial" w:hAnsi="Arial" w:cs="Arial"/>
        </w:rPr>
      </w:pPr>
      <w:r>
        <w:rPr>
          <w:noProof/>
        </w:rPr>
        <w:drawing>
          <wp:anchor distT="0" distB="0" distL="114300" distR="114300" simplePos="0" relativeHeight="251658240" behindDoc="0" locked="0" layoutInCell="1" allowOverlap="1" wp14:anchorId="15161F79" wp14:editId="0CC22181">
            <wp:simplePos x="0" y="0"/>
            <wp:positionH relativeFrom="column">
              <wp:posOffset>999151</wp:posOffset>
            </wp:positionH>
            <wp:positionV relativeFrom="paragraph">
              <wp:posOffset>89225</wp:posOffset>
            </wp:positionV>
            <wp:extent cx="4263656" cy="2577749"/>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263656" cy="2577749"/>
                    </a:xfrm>
                    <a:prstGeom prst="rect">
                      <a:avLst/>
                    </a:prstGeom>
                  </pic:spPr>
                </pic:pic>
              </a:graphicData>
            </a:graphic>
            <wp14:sizeRelH relativeFrom="page">
              <wp14:pctWidth>0</wp14:pctWidth>
            </wp14:sizeRelH>
            <wp14:sizeRelV relativeFrom="page">
              <wp14:pctHeight>0</wp14:pctHeight>
            </wp14:sizeRelV>
          </wp:anchor>
        </w:drawing>
      </w:r>
    </w:p>
    <w:p w14:paraId="0045CAAE" w14:textId="77777777" w:rsidR="007D618A" w:rsidRDefault="007D618A">
      <w:pPr>
        <w:rPr>
          <w:rFonts w:ascii="Arial" w:hAnsi="Arial" w:cs="Arial"/>
        </w:rPr>
      </w:pPr>
    </w:p>
    <w:p w14:paraId="107D1296" w14:textId="77777777" w:rsidR="007D618A" w:rsidRDefault="007D618A">
      <w:pPr>
        <w:rPr>
          <w:rFonts w:ascii="Arial" w:hAnsi="Arial" w:cs="Arial"/>
        </w:rPr>
      </w:pPr>
    </w:p>
    <w:p w14:paraId="293EBFC3" w14:textId="77777777" w:rsidR="007D618A" w:rsidRDefault="007D618A">
      <w:pPr>
        <w:rPr>
          <w:rFonts w:ascii="Arial" w:hAnsi="Arial" w:cs="Arial"/>
        </w:rPr>
      </w:pPr>
    </w:p>
    <w:p w14:paraId="674F77AE" w14:textId="77777777" w:rsidR="007D618A" w:rsidRDefault="007D618A">
      <w:pPr>
        <w:rPr>
          <w:rFonts w:ascii="Arial" w:hAnsi="Arial" w:cs="Arial"/>
        </w:rPr>
      </w:pPr>
    </w:p>
    <w:p w14:paraId="6EAF4A71" w14:textId="77777777" w:rsidR="007D618A" w:rsidRDefault="007D618A">
      <w:pPr>
        <w:rPr>
          <w:rFonts w:ascii="Arial" w:hAnsi="Arial" w:cs="Arial"/>
        </w:rPr>
      </w:pPr>
    </w:p>
    <w:p w14:paraId="55C7B108" w14:textId="77777777" w:rsidR="007D618A" w:rsidRDefault="007D618A">
      <w:pPr>
        <w:rPr>
          <w:rFonts w:ascii="Arial" w:hAnsi="Arial" w:cs="Arial"/>
        </w:rPr>
      </w:pPr>
    </w:p>
    <w:p w14:paraId="68DF73F8" w14:textId="77777777" w:rsidR="007D618A" w:rsidRDefault="007D618A">
      <w:pPr>
        <w:rPr>
          <w:rFonts w:ascii="Arial" w:hAnsi="Arial" w:cs="Arial"/>
        </w:rPr>
      </w:pPr>
    </w:p>
    <w:p w14:paraId="5F70D8CB" w14:textId="77777777" w:rsidR="007D618A" w:rsidRDefault="007D618A">
      <w:pPr>
        <w:rPr>
          <w:rFonts w:ascii="Arial" w:hAnsi="Arial" w:cs="Arial"/>
        </w:rPr>
      </w:pPr>
    </w:p>
    <w:p w14:paraId="0739CC93" w14:textId="77777777" w:rsidR="007D618A" w:rsidRDefault="007D618A">
      <w:pPr>
        <w:rPr>
          <w:rFonts w:ascii="Arial" w:hAnsi="Arial" w:cs="Arial"/>
        </w:rPr>
      </w:pPr>
    </w:p>
    <w:p w14:paraId="4F69DB4C" w14:textId="77777777" w:rsidR="007D618A" w:rsidRDefault="007D618A">
      <w:pPr>
        <w:rPr>
          <w:rFonts w:ascii="Arial" w:hAnsi="Arial" w:cs="Arial"/>
        </w:rPr>
      </w:pPr>
    </w:p>
    <w:p w14:paraId="2B0EDFC8" w14:textId="77777777" w:rsidR="007D618A" w:rsidRDefault="007D618A">
      <w:pPr>
        <w:rPr>
          <w:rFonts w:ascii="Arial" w:hAnsi="Arial" w:cs="Arial"/>
        </w:rPr>
      </w:pPr>
    </w:p>
    <w:p w14:paraId="74ABC815" w14:textId="77777777" w:rsidR="007D618A" w:rsidRDefault="007D618A">
      <w:pPr>
        <w:rPr>
          <w:rFonts w:ascii="Arial" w:hAnsi="Arial" w:cs="Arial"/>
        </w:rPr>
      </w:pPr>
    </w:p>
    <w:p w14:paraId="7D27B1F4" w14:textId="77777777" w:rsidR="007D618A" w:rsidRDefault="007D618A">
      <w:pPr>
        <w:rPr>
          <w:rFonts w:ascii="Arial" w:hAnsi="Arial" w:cs="Arial"/>
        </w:rPr>
        <w:sectPr w:rsidR="007D618A">
          <w:headerReference w:type="default" r:id="rId11"/>
          <w:pgSz w:w="11906" w:h="16838"/>
          <w:pgMar w:top="1440" w:right="1440" w:bottom="1440" w:left="1440" w:header="708" w:footer="708" w:gutter="0"/>
          <w:cols w:space="708"/>
          <w:docGrid w:linePitch="360"/>
        </w:sectPr>
      </w:pPr>
    </w:p>
    <w:p w14:paraId="76E2E63B" w14:textId="77777777" w:rsidR="007D618A" w:rsidRDefault="007D618A" w:rsidP="00F71341">
      <w:pPr>
        <w:ind w:left="567" w:hanging="567"/>
        <w:rPr>
          <w:rFonts w:ascii="Arial" w:hAnsi="Arial" w:cs="Arial"/>
          <w:b/>
        </w:rPr>
      </w:pPr>
      <w:r>
        <w:rPr>
          <w:rFonts w:ascii="Arial" w:hAnsi="Arial" w:cs="Arial"/>
          <w:b/>
        </w:rPr>
        <w:lastRenderedPageBreak/>
        <w:t>3.3</w:t>
      </w:r>
      <w:r>
        <w:rPr>
          <w:rFonts w:ascii="Arial" w:hAnsi="Arial" w:cs="Arial"/>
          <w:b/>
        </w:rPr>
        <w:tab/>
      </w:r>
      <w:r w:rsidRPr="007D618A">
        <w:rPr>
          <w:rFonts w:ascii="Arial" w:hAnsi="Arial" w:cs="Arial"/>
          <w:b/>
        </w:rPr>
        <w:t>Fishbourne</w:t>
      </w:r>
      <w:r>
        <w:rPr>
          <w:rFonts w:ascii="Arial" w:hAnsi="Arial" w:cs="Arial"/>
          <w:b/>
        </w:rPr>
        <w:t xml:space="preserve"> Road East Halls of Residence</w:t>
      </w:r>
    </w:p>
    <w:p w14:paraId="79A76ABA" w14:textId="77777777" w:rsidR="007D618A" w:rsidRPr="007D618A" w:rsidRDefault="007D618A" w:rsidP="00F71341">
      <w:pPr>
        <w:ind w:left="567" w:hanging="567"/>
        <w:rPr>
          <w:rFonts w:ascii="Arial" w:hAnsi="Arial" w:cs="Arial"/>
        </w:rPr>
      </w:pPr>
    </w:p>
    <w:p w14:paraId="26B6672B" w14:textId="77777777" w:rsidR="007D618A" w:rsidRDefault="007D618A" w:rsidP="00F71341">
      <w:pPr>
        <w:ind w:left="567"/>
        <w:rPr>
          <w:rFonts w:ascii="Arial" w:hAnsi="Arial" w:cs="Arial"/>
        </w:rPr>
      </w:pPr>
      <w:r w:rsidRPr="007D618A">
        <w:rPr>
          <w:rFonts w:ascii="Arial" w:hAnsi="Arial" w:cs="Arial"/>
        </w:rPr>
        <w:t>Students</w:t>
      </w:r>
      <w:r>
        <w:rPr>
          <w:rFonts w:ascii="Arial" w:hAnsi="Arial" w:cs="Arial"/>
        </w:rPr>
        <w:t xml:space="preserve"> accommodated at Fishbourne Road East Halls of Residence</w:t>
      </w:r>
      <w:r w:rsidR="00867883">
        <w:rPr>
          <w:rFonts w:ascii="Arial" w:hAnsi="Arial" w:cs="Arial"/>
        </w:rPr>
        <w:t xml:space="preserve"> are</w:t>
      </w:r>
      <w:r>
        <w:rPr>
          <w:rFonts w:ascii="Arial" w:hAnsi="Arial" w:cs="Arial"/>
        </w:rPr>
        <w:t>, by way of their licence agreements, not permitted to park at the Fishbourne halls development save for any special mitigating circumstances</w:t>
      </w:r>
      <w:r w:rsidR="00F71341">
        <w:rPr>
          <w:rFonts w:ascii="Arial" w:hAnsi="Arial" w:cs="Arial"/>
        </w:rPr>
        <w:t>.</w:t>
      </w:r>
    </w:p>
    <w:p w14:paraId="3EA0B15E" w14:textId="77777777" w:rsidR="007D618A" w:rsidRDefault="007D618A" w:rsidP="00F71341">
      <w:pPr>
        <w:ind w:left="567" w:hanging="567"/>
        <w:rPr>
          <w:rFonts w:ascii="Arial" w:hAnsi="Arial" w:cs="Arial"/>
        </w:rPr>
      </w:pPr>
      <w:r>
        <w:rPr>
          <w:rFonts w:ascii="Arial" w:hAnsi="Arial" w:cs="Arial"/>
        </w:rPr>
        <w:tab/>
      </w:r>
    </w:p>
    <w:p w14:paraId="35C12756" w14:textId="77777777" w:rsidR="007D618A" w:rsidRDefault="007D618A" w:rsidP="00F71341">
      <w:pPr>
        <w:ind w:left="567"/>
        <w:rPr>
          <w:rFonts w:ascii="Arial" w:hAnsi="Arial" w:cs="Arial"/>
        </w:rPr>
      </w:pPr>
      <w:r>
        <w:rPr>
          <w:rFonts w:ascii="Arial" w:hAnsi="Arial" w:cs="Arial"/>
        </w:rPr>
        <w:t xml:space="preserve">Fishbourne students are also discouraged from parking in the local area and so are discouraged from bringing cars with them to University. </w:t>
      </w:r>
    </w:p>
    <w:p w14:paraId="4E0ECCF5" w14:textId="77777777" w:rsidR="007D618A" w:rsidRDefault="007D618A" w:rsidP="00F71341">
      <w:pPr>
        <w:ind w:left="567" w:hanging="567"/>
        <w:rPr>
          <w:rFonts w:ascii="Arial" w:hAnsi="Arial" w:cs="Arial"/>
        </w:rPr>
      </w:pPr>
    </w:p>
    <w:p w14:paraId="28D9AE1E" w14:textId="77777777" w:rsidR="007D618A" w:rsidRDefault="007D618A" w:rsidP="00F71341">
      <w:pPr>
        <w:ind w:left="567" w:hanging="567"/>
        <w:rPr>
          <w:rFonts w:ascii="Arial" w:hAnsi="Arial" w:cs="Arial"/>
          <w:b/>
        </w:rPr>
      </w:pPr>
      <w:r>
        <w:rPr>
          <w:rFonts w:ascii="Arial" w:hAnsi="Arial" w:cs="Arial"/>
          <w:b/>
        </w:rPr>
        <w:t>3.4</w:t>
      </w:r>
      <w:r>
        <w:rPr>
          <w:rFonts w:ascii="Arial" w:hAnsi="Arial" w:cs="Arial"/>
          <w:b/>
        </w:rPr>
        <w:tab/>
      </w:r>
      <w:r w:rsidRPr="007D618A">
        <w:rPr>
          <w:rFonts w:ascii="Arial" w:hAnsi="Arial" w:cs="Arial"/>
          <w:b/>
        </w:rPr>
        <w:t>University Managed Propertie</w:t>
      </w:r>
      <w:r>
        <w:rPr>
          <w:rFonts w:ascii="Arial" w:hAnsi="Arial" w:cs="Arial"/>
          <w:b/>
        </w:rPr>
        <w:t>s</w:t>
      </w:r>
    </w:p>
    <w:p w14:paraId="41F989F1" w14:textId="77777777" w:rsidR="007D618A" w:rsidRDefault="007D618A" w:rsidP="00F71341">
      <w:pPr>
        <w:ind w:left="567" w:hanging="567"/>
        <w:rPr>
          <w:rFonts w:ascii="Arial" w:hAnsi="Arial" w:cs="Arial"/>
          <w:b/>
        </w:rPr>
      </w:pPr>
    </w:p>
    <w:p w14:paraId="1D2DC29C" w14:textId="77777777" w:rsidR="007D618A" w:rsidRPr="007D618A" w:rsidRDefault="007D618A" w:rsidP="00F71341">
      <w:pPr>
        <w:ind w:left="567"/>
        <w:rPr>
          <w:rFonts w:ascii="Arial" w:hAnsi="Arial" w:cs="Arial"/>
        </w:rPr>
      </w:pPr>
      <w:r w:rsidRPr="007D618A">
        <w:rPr>
          <w:rFonts w:ascii="Arial" w:hAnsi="Arial" w:cs="Arial"/>
        </w:rPr>
        <w:t xml:space="preserve">The accommodation in the University Managed Property Scheme are: </w:t>
      </w:r>
    </w:p>
    <w:p w14:paraId="7F8FAF43" w14:textId="77777777" w:rsidR="007D618A" w:rsidRPr="007D618A" w:rsidRDefault="007D618A" w:rsidP="00F71341">
      <w:pPr>
        <w:ind w:left="567" w:hanging="567"/>
        <w:rPr>
          <w:rFonts w:ascii="Arial" w:hAnsi="Arial" w:cs="Arial"/>
        </w:rPr>
      </w:pPr>
      <w:r w:rsidRPr="007D618A">
        <w:rPr>
          <w:rFonts w:ascii="Arial" w:hAnsi="Arial" w:cs="Arial"/>
        </w:rPr>
        <w:tab/>
      </w:r>
    </w:p>
    <w:p w14:paraId="4643A050" w14:textId="77777777" w:rsidR="007D618A" w:rsidRPr="007D618A" w:rsidRDefault="007D618A" w:rsidP="00F71341">
      <w:pPr>
        <w:ind w:left="567" w:hanging="567"/>
        <w:rPr>
          <w:rFonts w:ascii="Arial" w:hAnsi="Arial" w:cs="Arial"/>
        </w:rPr>
      </w:pPr>
      <w:r w:rsidRPr="007D618A">
        <w:rPr>
          <w:rFonts w:ascii="Arial" w:hAnsi="Arial" w:cs="Arial"/>
        </w:rPr>
        <w:tab/>
      </w:r>
      <w:r>
        <w:rPr>
          <w:rFonts w:ascii="Arial" w:hAnsi="Arial" w:cs="Arial"/>
        </w:rPr>
        <w:tab/>
      </w:r>
      <w:r w:rsidR="00F71341">
        <w:rPr>
          <w:rFonts w:ascii="Arial" w:hAnsi="Arial" w:cs="Arial"/>
        </w:rPr>
        <w:tab/>
      </w:r>
      <w:r w:rsidRPr="007D618A">
        <w:rPr>
          <w:rFonts w:ascii="Arial" w:hAnsi="Arial" w:cs="Arial"/>
        </w:rPr>
        <w:t>19 Millfield Close, Chichester</w:t>
      </w:r>
    </w:p>
    <w:p w14:paraId="2B6A0A62" w14:textId="77777777" w:rsidR="007D618A" w:rsidRPr="007D618A" w:rsidRDefault="007D618A" w:rsidP="00F71341">
      <w:pPr>
        <w:ind w:left="1287" w:firstLine="153"/>
        <w:rPr>
          <w:rFonts w:ascii="Arial" w:hAnsi="Arial" w:cs="Arial"/>
        </w:rPr>
      </w:pPr>
      <w:r w:rsidRPr="007D618A">
        <w:rPr>
          <w:rFonts w:ascii="Arial" w:hAnsi="Arial" w:cs="Arial"/>
        </w:rPr>
        <w:t>37 Lewis Road, Chichester</w:t>
      </w:r>
    </w:p>
    <w:p w14:paraId="1E1D2BF8" w14:textId="77777777" w:rsidR="007D618A" w:rsidRPr="007D618A" w:rsidRDefault="007D618A" w:rsidP="00F71341">
      <w:pPr>
        <w:ind w:left="567" w:hanging="567"/>
        <w:rPr>
          <w:rFonts w:ascii="Arial" w:hAnsi="Arial" w:cs="Arial"/>
        </w:rPr>
      </w:pPr>
      <w:r w:rsidRPr="007D618A">
        <w:rPr>
          <w:rFonts w:ascii="Arial" w:hAnsi="Arial" w:cs="Arial"/>
        </w:rPr>
        <w:tab/>
      </w:r>
      <w:r>
        <w:rPr>
          <w:rFonts w:ascii="Arial" w:hAnsi="Arial" w:cs="Arial"/>
        </w:rPr>
        <w:tab/>
      </w:r>
      <w:r w:rsidR="00F71341">
        <w:rPr>
          <w:rFonts w:ascii="Arial" w:hAnsi="Arial" w:cs="Arial"/>
        </w:rPr>
        <w:tab/>
      </w:r>
      <w:r w:rsidRPr="007D618A">
        <w:rPr>
          <w:rFonts w:ascii="Arial" w:hAnsi="Arial" w:cs="Arial"/>
        </w:rPr>
        <w:t>47 Spitalfield Lane, Chichester</w:t>
      </w:r>
    </w:p>
    <w:p w14:paraId="2609FAD5" w14:textId="436CFFDE" w:rsidR="007D618A" w:rsidRPr="007D618A" w:rsidRDefault="007D618A" w:rsidP="00896104">
      <w:pPr>
        <w:ind w:left="567" w:hanging="567"/>
        <w:rPr>
          <w:rFonts w:ascii="Arial" w:hAnsi="Arial" w:cs="Arial"/>
        </w:rPr>
      </w:pPr>
      <w:r w:rsidRPr="007D618A">
        <w:rPr>
          <w:rFonts w:ascii="Arial" w:hAnsi="Arial" w:cs="Arial"/>
        </w:rPr>
        <w:tab/>
      </w:r>
      <w:r>
        <w:rPr>
          <w:rFonts w:ascii="Arial" w:hAnsi="Arial" w:cs="Arial"/>
        </w:rPr>
        <w:tab/>
      </w:r>
      <w:r w:rsidR="00F71341">
        <w:rPr>
          <w:rFonts w:ascii="Arial" w:hAnsi="Arial" w:cs="Arial"/>
        </w:rPr>
        <w:tab/>
      </w:r>
      <w:r w:rsidR="00896104">
        <w:rPr>
          <w:rFonts w:ascii="Arial" w:hAnsi="Arial" w:cs="Arial"/>
        </w:rPr>
        <w:t>High Street, Bognor Regis</w:t>
      </w:r>
      <w:r w:rsidRPr="007D618A">
        <w:rPr>
          <w:rFonts w:ascii="Arial" w:hAnsi="Arial" w:cs="Arial"/>
        </w:rPr>
        <w:t xml:space="preserve"> </w:t>
      </w:r>
    </w:p>
    <w:p w14:paraId="67E88E39" w14:textId="77777777" w:rsidR="007D618A" w:rsidRPr="007D618A" w:rsidRDefault="007D618A" w:rsidP="00F71341">
      <w:pPr>
        <w:ind w:left="1134" w:firstLine="306"/>
        <w:rPr>
          <w:rFonts w:ascii="Arial" w:hAnsi="Arial" w:cs="Arial"/>
        </w:rPr>
      </w:pPr>
      <w:r w:rsidRPr="007D618A">
        <w:rPr>
          <w:rFonts w:ascii="Arial" w:hAnsi="Arial" w:cs="Arial"/>
        </w:rPr>
        <w:t>Villa Maria, Campbell Road, Bognor Regis</w:t>
      </w:r>
    </w:p>
    <w:p w14:paraId="5FA52088" w14:textId="77777777" w:rsidR="007D618A" w:rsidRDefault="007D618A" w:rsidP="00F71341">
      <w:pPr>
        <w:ind w:left="567" w:hanging="567"/>
        <w:rPr>
          <w:rFonts w:ascii="Arial" w:hAnsi="Arial" w:cs="Arial"/>
        </w:rPr>
      </w:pPr>
      <w:r>
        <w:rPr>
          <w:rFonts w:ascii="Arial" w:hAnsi="Arial" w:cs="Arial"/>
          <w:b/>
        </w:rPr>
        <w:tab/>
        <w:t xml:space="preserve"> </w:t>
      </w:r>
    </w:p>
    <w:p w14:paraId="5CDDFCF6" w14:textId="77777777" w:rsidR="007D618A" w:rsidRDefault="007D618A" w:rsidP="00F71341">
      <w:pPr>
        <w:ind w:left="567"/>
        <w:rPr>
          <w:rFonts w:ascii="Arial" w:hAnsi="Arial" w:cs="Arial"/>
        </w:rPr>
      </w:pPr>
      <w:r>
        <w:rPr>
          <w:rFonts w:ascii="Arial" w:hAnsi="Arial" w:cs="Arial"/>
        </w:rPr>
        <w:t xml:space="preserve">Students residing in off-campus managed properties in Chichester and Bognor are, by way of their licence agreement, not permitted to park in the immediate area of their accommodation – this is to include the entire length of the street/road on which their accommodation is situated. In any case, most residential roads in Chichester and Bognor do have Controlled Parking Zones (CPZ) / Resident Parking Schemes (RPS) which University accommodation residents will be unable to access. Therefore, resident students are discouraged from bringing a car with them to University. </w:t>
      </w:r>
    </w:p>
    <w:p w14:paraId="4B3E575D" w14:textId="77777777" w:rsidR="007D618A" w:rsidRDefault="007D618A" w:rsidP="00F71341">
      <w:pPr>
        <w:ind w:left="567" w:hanging="567"/>
        <w:rPr>
          <w:rFonts w:ascii="Arial" w:hAnsi="Arial" w:cs="Arial"/>
        </w:rPr>
      </w:pPr>
    </w:p>
    <w:p w14:paraId="31AA5723" w14:textId="77777777" w:rsidR="007D618A" w:rsidRDefault="007D618A" w:rsidP="00F71341">
      <w:pPr>
        <w:ind w:left="567"/>
        <w:rPr>
          <w:rFonts w:ascii="Arial" w:hAnsi="Arial" w:cs="Arial"/>
        </w:rPr>
      </w:pPr>
      <w:r>
        <w:rPr>
          <w:rFonts w:ascii="Arial" w:hAnsi="Arial" w:cs="Arial"/>
        </w:rPr>
        <w:t>In addition to the above, the properties in the University Managed Properties scheme have restrictions placed on the occupiers (student residents) by way of Section 106 planning agreements to prohibit the parking of cars in the local area.</w:t>
      </w:r>
    </w:p>
    <w:p w14:paraId="6EDDB713" w14:textId="77777777" w:rsidR="007D618A" w:rsidRDefault="007D618A" w:rsidP="00F71341">
      <w:pPr>
        <w:ind w:left="567" w:hanging="567"/>
        <w:rPr>
          <w:rFonts w:ascii="Arial" w:hAnsi="Arial" w:cs="Arial"/>
        </w:rPr>
      </w:pPr>
    </w:p>
    <w:p w14:paraId="4AC53A2E" w14:textId="77777777" w:rsidR="007D618A" w:rsidRPr="007D618A" w:rsidRDefault="007D618A" w:rsidP="00F71341">
      <w:pPr>
        <w:ind w:left="567" w:hanging="567"/>
        <w:rPr>
          <w:rFonts w:ascii="Arial" w:hAnsi="Arial" w:cs="Arial"/>
          <w:b/>
        </w:rPr>
      </w:pPr>
      <w:r>
        <w:rPr>
          <w:rFonts w:ascii="Arial" w:hAnsi="Arial" w:cs="Arial"/>
          <w:b/>
        </w:rPr>
        <w:t>3.5</w:t>
      </w:r>
      <w:r>
        <w:rPr>
          <w:rFonts w:ascii="Arial" w:hAnsi="Arial" w:cs="Arial"/>
          <w:b/>
        </w:rPr>
        <w:tab/>
      </w:r>
      <w:r w:rsidRPr="007D618A">
        <w:rPr>
          <w:rFonts w:ascii="Arial" w:hAnsi="Arial" w:cs="Arial"/>
          <w:b/>
        </w:rPr>
        <w:t>Section 106 Planning Agreements - Explained</w:t>
      </w:r>
    </w:p>
    <w:p w14:paraId="0B55CE4E" w14:textId="77777777" w:rsidR="007D618A" w:rsidRDefault="007D618A" w:rsidP="00F71341">
      <w:pPr>
        <w:ind w:left="567" w:hanging="567"/>
        <w:rPr>
          <w:rFonts w:ascii="Arial" w:hAnsi="Arial" w:cs="Arial"/>
        </w:rPr>
      </w:pPr>
    </w:p>
    <w:p w14:paraId="75D846C5" w14:textId="77777777" w:rsidR="007D618A" w:rsidRDefault="007D618A" w:rsidP="00F71341">
      <w:pPr>
        <w:ind w:left="567"/>
        <w:rPr>
          <w:rFonts w:ascii="Arial" w:hAnsi="Arial" w:cs="Arial"/>
        </w:rPr>
      </w:pPr>
      <w:r>
        <w:rPr>
          <w:rFonts w:ascii="Arial" w:hAnsi="Arial" w:cs="Arial"/>
        </w:rPr>
        <w:t xml:space="preserve">Section 106 Planning Agreements </w:t>
      </w:r>
      <w:r w:rsidR="00867883">
        <w:rPr>
          <w:rFonts w:ascii="Arial" w:hAnsi="Arial" w:cs="Arial"/>
        </w:rPr>
        <w:t xml:space="preserve">(also known as S106 agreements) </w:t>
      </w:r>
      <w:r>
        <w:rPr>
          <w:rFonts w:ascii="Arial" w:hAnsi="Arial" w:cs="Arial"/>
        </w:rPr>
        <w:t xml:space="preserve">are tools used by local planning authorities to ensure developers adhere to certain conditions on account of the planning request being granted. The types of obligations that can be found in S106 </w:t>
      </w:r>
      <w:r w:rsidR="00867883">
        <w:rPr>
          <w:rFonts w:ascii="Arial" w:hAnsi="Arial" w:cs="Arial"/>
        </w:rPr>
        <w:t>a</w:t>
      </w:r>
      <w:r>
        <w:rPr>
          <w:rFonts w:ascii="Arial" w:hAnsi="Arial" w:cs="Arial"/>
        </w:rPr>
        <w:t xml:space="preserve">greements can be anything from needing to build and develop ancillary services and facilities for a development (i.e. commercial units, doctors’ surgeries, etc), to ensuring that a development is managed in a certain way. It is also common to find parking restrictions appearing in S106 agreements and the University is not alone when faced with obligations to ensure that the wider community is not negatively impacted, in regards to parking, by new developments. </w:t>
      </w:r>
    </w:p>
    <w:p w14:paraId="051FFBDD" w14:textId="77777777" w:rsidR="007D618A" w:rsidRDefault="007D618A" w:rsidP="00F71341">
      <w:pPr>
        <w:ind w:left="567" w:hanging="567"/>
        <w:rPr>
          <w:rFonts w:ascii="Arial" w:hAnsi="Arial" w:cs="Arial"/>
        </w:rPr>
      </w:pPr>
      <w:r>
        <w:rPr>
          <w:rFonts w:ascii="Arial" w:hAnsi="Arial" w:cs="Arial"/>
        </w:rPr>
        <w:t xml:space="preserve"> </w:t>
      </w:r>
    </w:p>
    <w:p w14:paraId="370E1059" w14:textId="77777777" w:rsidR="007D618A" w:rsidRDefault="007D618A" w:rsidP="00F71341">
      <w:pPr>
        <w:ind w:left="567"/>
        <w:rPr>
          <w:rFonts w:ascii="Arial" w:hAnsi="Arial" w:cs="Arial"/>
        </w:rPr>
      </w:pPr>
      <w:r>
        <w:rPr>
          <w:rFonts w:ascii="Arial" w:hAnsi="Arial" w:cs="Arial"/>
        </w:rPr>
        <w:t xml:space="preserve">A suspected breach of a planning condition is a serious matter and the University will be obliged to assist the local authority with any investigation to determine whether a breach of condition is in effect. In regards to students found to be parking vehicles in contravention of their licence agreement, and so causing the University to be in breach of the S106 </w:t>
      </w:r>
      <w:r w:rsidR="00867883">
        <w:rPr>
          <w:rFonts w:ascii="Arial" w:hAnsi="Arial" w:cs="Arial"/>
        </w:rPr>
        <w:t>a</w:t>
      </w:r>
      <w:r>
        <w:rPr>
          <w:rFonts w:ascii="Arial" w:hAnsi="Arial" w:cs="Arial"/>
        </w:rPr>
        <w:t>greement, appropriate action will be taken</w:t>
      </w:r>
      <w:r w:rsidR="00867883">
        <w:rPr>
          <w:rFonts w:ascii="Arial" w:hAnsi="Arial" w:cs="Arial"/>
        </w:rPr>
        <w:t xml:space="preserve"> to avoid enforcement action by the local authority.</w:t>
      </w:r>
    </w:p>
    <w:p w14:paraId="3195EF9D" w14:textId="77777777" w:rsidR="007D618A" w:rsidRDefault="007D618A" w:rsidP="00F71341">
      <w:pPr>
        <w:ind w:left="567" w:hanging="567"/>
        <w:rPr>
          <w:rFonts w:ascii="Arial" w:hAnsi="Arial" w:cs="Arial"/>
        </w:rPr>
      </w:pPr>
    </w:p>
    <w:p w14:paraId="6016263C" w14:textId="77777777" w:rsidR="00F71341" w:rsidRPr="00F71341" w:rsidRDefault="00F71341" w:rsidP="00F71341">
      <w:pPr>
        <w:pStyle w:val="ListParagraph"/>
        <w:numPr>
          <w:ilvl w:val="0"/>
          <w:numId w:val="1"/>
        </w:numPr>
        <w:ind w:left="567" w:hanging="567"/>
        <w:rPr>
          <w:rFonts w:ascii="Arial" w:hAnsi="Arial" w:cs="Arial"/>
          <w:b/>
        </w:rPr>
      </w:pPr>
      <w:r w:rsidRPr="00F71341">
        <w:rPr>
          <w:rFonts w:ascii="Arial" w:hAnsi="Arial" w:cs="Arial"/>
          <w:b/>
        </w:rPr>
        <w:t>Teaching Placements</w:t>
      </w:r>
    </w:p>
    <w:p w14:paraId="4CC5C195" w14:textId="77777777" w:rsidR="00F71341" w:rsidRDefault="00F71341" w:rsidP="00F71341">
      <w:pPr>
        <w:ind w:left="567" w:hanging="567"/>
        <w:rPr>
          <w:rFonts w:ascii="Arial" w:hAnsi="Arial" w:cs="Arial"/>
        </w:rPr>
      </w:pPr>
    </w:p>
    <w:p w14:paraId="59A05FA6" w14:textId="77777777" w:rsidR="00F71341" w:rsidRDefault="00F71341" w:rsidP="00F71341">
      <w:pPr>
        <w:ind w:left="567"/>
        <w:rPr>
          <w:rFonts w:ascii="Arial" w:hAnsi="Arial" w:cs="Arial"/>
        </w:rPr>
      </w:pPr>
      <w:r>
        <w:rPr>
          <w:rFonts w:ascii="Arial" w:hAnsi="Arial" w:cs="Arial"/>
        </w:rPr>
        <w:t xml:space="preserve">Residential students embarking on a period of teaching placement will be entitled to a parking permit to park at their University owned and managed accommodation. The academic department responsible for the course will arrange the permits and they valid only for the period of placement. However, the University is unable to circumvent any parking restrictions or double-yellow lines which may be present on public roads outside managed properties in Chichester and Bognor. Therefore, these residents will need to ensure they follow any/all public parking restrictions if utilising a vehicle and the University will not be responsible should a Penalty Charge Notice be issued by the local parking enforcement authority.  </w:t>
      </w:r>
    </w:p>
    <w:p w14:paraId="78823A12" w14:textId="77777777" w:rsidR="00F71341" w:rsidRDefault="00F71341" w:rsidP="00F71341">
      <w:pPr>
        <w:ind w:left="567" w:hanging="567"/>
        <w:rPr>
          <w:rFonts w:ascii="Arial" w:hAnsi="Arial" w:cs="Arial"/>
        </w:rPr>
      </w:pPr>
    </w:p>
    <w:p w14:paraId="36FAAB6B" w14:textId="77777777" w:rsidR="00F71341" w:rsidRDefault="00F71341" w:rsidP="00F71341">
      <w:pPr>
        <w:pStyle w:val="ListParagraph"/>
        <w:numPr>
          <w:ilvl w:val="0"/>
          <w:numId w:val="1"/>
        </w:numPr>
        <w:ind w:left="567" w:hanging="567"/>
        <w:rPr>
          <w:rFonts w:ascii="Arial" w:hAnsi="Arial" w:cs="Arial"/>
          <w:b/>
          <w:u w:val="single"/>
        </w:rPr>
      </w:pPr>
      <w:r>
        <w:rPr>
          <w:rFonts w:ascii="Arial" w:hAnsi="Arial" w:cs="Arial"/>
          <w:b/>
          <w:u w:val="single"/>
        </w:rPr>
        <w:t>Mitigating Circumstances</w:t>
      </w:r>
    </w:p>
    <w:p w14:paraId="498EEA7B" w14:textId="77777777" w:rsidR="00F71341" w:rsidRDefault="00F71341" w:rsidP="00F71341">
      <w:pPr>
        <w:pStyle w:val="ListParagraph"/>
        <w:ind w:left="567"/>
        <w:rPr>
          <w:rFonts w:ascii="Arial" w:hAnsi="Arial" w:cs="Arial"/>
          <w:b/>
          <w:u w:val="single"/>
        </w:rPr>
      </w:pPr>
    </w:p>
    <w:p w14:paraId="0AC65CE2" w14:textId="77777777" w:rsidR="00F71341" w:rsidRPr="00F71341" w:rsidRDefault="00F71341" w:rsidP="00F71341">
      <w:pPr>
        <w:pStyle w:val="ListParagraph"/>
        <w:ind w:left="567"/>
        <w:rPr>
          <w:rFonts w:ascii="Arial" w:hAnsi="Arial" w:cs="Arial"/>
        </w:rPr>
      </w:pPr>
      <w:r w:rsidRPr="00F71341">
        <w:rPr>
          <w:rFonts w:ascii="Arial" w:hAnsi="Arial" w:cs="Arial"/>
        </w:rPr>
        <w:t xml:space="preserve">Where </w:t>
      </w:r>
      <w:r>
        <w:rPr>
          <w:rFonts w:ascii="Arial" w:hAnsi="Arial" w:cs="Arial"/>
        </w:rPr>
        <w:t xml:space="preserve">a residential student believes they have mitigating circumstances which should allow them to park their vehicle either on campus or at their residence, a special request will need to be made </w:t>
      </w:r>
      <w:r w:rsidR="00867883">
        <w:rPr>
          <w:rFonts w:ascii="Arial" w:hAnsi="Arial" w:cs="Arial"/>
        </w:rPr>
        <w:t xml:space="preserve">to </w:t>
      </w:r>
      <w:proofErr w:type="spellStart"/>
      <w:r w:rsidR="00867883">
        <w:rPr>
          <w:rFonts w:ascii="Arial" w:hAnsi="Arial" w:cs="Arial"/>
        </w:rPr>
        <w:t>TravelPlan</w:t>
      </w:r>
      <w:proofErr w:type="spellEnd"/>
      <w:r w:rsidR="00867883">
        <w:rPr>
          <w:rFonts w:ascii="Arial" w:hAnsi="Arial" w:cs="Arial"/>
        </w:rPr>
        <w:t xml:space="preserve"> on </w:t>
      </w:r>
      <w:hyperlink r:id="rId12" w:history="1">
        <w:r w:rsidR="00867883" w:rsidRPr="000F2758">
          <w:rPr>
            <w:rStyle w:val="Hyperlink"/>
            <w:rFonts w:ascii="Arial" w:hAnsi="Arial" w:cs="Arial"/>
          </w:rPr>
          <w:t>travelplan@chi.ac.uk</w:t>
        </w:r>
      </w:hyperlink>
      <w:r w:rsidR="00867883">
        <w:rPr>
          <w:rFonts w:ascii="Arial" w:hAnsi="Arial" w:cs="Arial"/>
        </w:rPr>
        <w:t xml:space="preserve"> </w:t>
      </w:r>
    </w:p>
    <w:p w14:paraId="76E608AA" w14:textId="77777777" w:rsidR="00F71341" w:rsidRDefault="00F71341" w:rsidP="00F71341">
      <w:pPr>
        <w:pStyle w:val="ListParagraph"/>
        <w:ind w:left="567"/>
        <w:rPr>
          <w:rFonts w:ascii="Arial" w:hAnsi="Arial" w:cs="Arial"/>
          <w:b/>
          <w:u w:val="single"/>
        </w:rPr>
      </w:pPr>
    </w:p>
    <w:p w14:paraId="71E7554B" w14:textId="77777777" w:rsidR="00F71341" w:rsidRDefault="00F71341" w:rsidP="00F71341">
      <w:pPr>
        <w:pStyle w:val="ListParagraph"/>
        <w:ind w:left="567"/>
        <w:rPr>
          <w:rFonts w:ascii="Arial" w:hAnsi="Arial" w:cs="Arial"/>
          <w:b/>
          <w:u w:val="single"/>
        </w:rPr>
      </w:pPr>
    </w:p>
    <w:p w14:paraId="52C0220B" w14:textId="77777777" w:rsidR="007D618A" w:rsidRPr="007D618A" w:rsidRDefault="007D618A" w:rsidP="00F71341">
      <w:pPr>
        <w:pStyle w:val="ListParagraph"/>
        <w:numPr>
          <w:ilvl w:val="0"/>
          <w:numId w:val="1"/>
        </w:numPr>
        <w:ind w:left="567" w:hanging="567"/>
        <w:rPr>
          <w:rFonts w:ascii="Arial" w:hAnsi="Arial" w:cs="Arial"/>
          <w:b/>
          <w:u w:val="single"/>
        </w:rPr>
      </w:pPr>
      <w:r w:rsidRPr="007D618A">
        <w:rPr>
          <w:rFonts w:ascii="Arial" w:hAnsi="Arial" w:cs="Arial"/>
          <w:b/>
          <w:u w:val="single"/>
        </w:rPr>
        <w:t>Complaints</w:t>
      </w:r>
    </w:p>
    <w:p w14:paraId="2FE6ED51" w14:textId="77777777" w:rsidR="007D618A" w:rsidRDefault="007D618A" w:rsidP="00F71341">
      <w:pPr>
        <w:ind w:left="567" w:hanging="567"/>
        <w:rPr>
          <w:rFonts w:ascii="Arial" w:hAnsi="Arial" w:cs="Arial"/>
        </w:rPr>
      </w:pPr>
    </w:p>
    <w:p w14:paraId="492B16CA" w14:textId="77777777" w:rsidR="007D618A" w:rsidRPr="007D618A" w:rsidRDefault="007D618A" w:rsidP="00F71341">
      <w:pPr>
        <w:ind w:left="567"/>
        <w:rPr>
          <w:rFonts w:ascii="Arial" w:hAnsi="Arial" w:cs="Arial"/>
        </w:rPr>
      </w:pPr>
      <w:r>
        <w:rPr>
          <w:rFonts w:ascii="Arial" w:hAnsi="Arial" w:cs="Arial"/>
        </w:rPr>
        <w:t xml:space="preserve">Complaints regarding the Residential Student Parking Policy should first be made to the Accommodation Office via </w:t>
      </w:r>
      <w:hyperlink r:id="rId13" w:history="1">
        <w:r w:rsidRPr="000F2758">
          <w:rPr>
            <w:rStyle w:val="Hyperlink"/>
            <w:rFonts w:ascii="Arial" w:hAnsi="Arial" w:cs="Arial"/>
          </w:rPr>
          <w:t>accommodation@chi.ac.uk</w:t>
        </w:r>
      </w:hyperlink>
      <w:r>
        <w:rPr>
          <w:rFonts w:ascii="Arial" w:hAnsi="Arial" w:cs="Arial"/>
        </w:rPr>
        <w:t xml:space="preserve"> or by calling 01243 816069. Complaints may be passed onto the University’s </w:t>
      </w:r>
      <w:proofErr w:type="spellStart"/>
      <w:r>
        <w:rPr>
          <w:rFonts w:ascii="Arial" w:hAnsi="Arial" w:cs="Arial"/>
        </w:rPr>
        <w:t>TravelPlan</w:t>
      </w:r>
      <w:proofErr w:type="spellEnd"/>
      <w:r>
        <w:rPr>
          <w:rFonts w:ascii="Arial" w:hAnsi="Arial" w:cs="Arial"/>
        </w:rPr>
        <w:t xml:space="preserve"> desk to deal with under the parent policy – the University’s Car Parking Regulations.</w:t>
      </w:r>
    </w:p>
    <w:sectPr w:rsidR="007D618A" w:rsidRPr="007D618A">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1B6DD9" w14:textId="77777777" w:rsidR="000175A2" w:rsidRDefault="000175A2" w:rsidP="000175A2">
      <w:r>
        <w:separator/>
      </w:r>
    </w:p>
  </w:endnote>
  <w:endnote w:type="continuationSeparator" w:id="0">
    <w:p w14:paraId="1A7FD1D0" w14:textId="77777777" w:rsidR="000175A2" w:rsidRDefault="000175A2" w:rsidP="00017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5CBBCC" w14:textId="77777777" w:rsidR="000175A2" w:rsidRDefault="000175A2" w:rsidP="000175A2">
      <w:r>
        <w:separator/>
      </w:r>
    </w:p>
  </w:footnote>
  <w:footnote w:type="continuationSeparator" w:id="0">
    <w:p w14:paraId="7204B5F7" w14:textId="77777777" w:rsidR="000175A2" w:rsidRDefault="000175A2" w:rsidP="000175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6066"/>
    </w:tblGrid>
    <w:tr w:rsidR="000175A2" w14:paraId="1EBFEEBF" w14:textId="77777777" w:rsidTr="007D618A">
      <w:trPr>
        <w:trHeight w:val="1260"/>
      </w:trPr>
      <w:tc>
        <w:tcPr>
          <w:tcW w:w="9180" w:type="dxa"/>
          <w:gridSpan w:val="2"/>
        </w:tcPr>
        <w:p w14:paraId="1ACB6A43" w14:textId="77777777" w:rsidR="000175A2" w:rsidRDefault="007D618A" w:rsidP="000175A2">
          <w:pPr>
            <w:jc w:val="both"/>
            <w:rPr>
              <w:b/>
              <w:sz w:val="24"/>
            </w:rPr>
          </w:pPr>
          <w:r>
            <w:rPr>
              <w:noProof/>
              <w:lang w:eastAsia="zh-CN"/>
            </w:rPr>
            <w:drawing>
              <wp:anchor distT="0" distB="0" distL="114300" distR="114300" simplePos="0" relativeHeight="251658240" behindDoc="0" locked="0" layoutInCell="1" allowOverlap="1" wp14:anchorId="0A173E07" wp14:editId="38B357C7">
                <wp:simplePos x="0" y="0"/>
                <wp:positionH relativeFrom="column">
                  <wp:posOffset>1318895</wp:posOffset>
                </wp:positionH>
                <wp:positionV relativeFrom="paragraph">
                  <wp:posOffset>58420</wp:posOffset>
                </wp:positionV>
                <wp:extent cx="3000375" cy="685800"/>
                <wp:effectExtent l="0" t="0" r="9525" b="0"/>
                <wp:wrapNone/>
                <wp:docPr id="2" name="Picture 2" descr="Chi Uni full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i Uni full colou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003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B83B19" w14:textId="77777777" w:rsidR="000175A2" w:rsidRPr="00A45CA6" w:rsidRDefault="000175A2" w:rsidP="000175A2">
          <w:pPr>
            <w:jc w:val="center"/>
            <w:rPr>
              <w:rFonts w:ascii="Arial" w:hAnsi="Arial" w:cs="Arial"/>
              <w:sz w:val="28"/>
              <w:szCs w:val="28"/>
            </w:rPr>
          </w:pPr>
        </w:p>
      </w:tc>
    </w:tr>
    <w:tr w:rsidR="000175A2" w14:paraId="39787F15" w14:textId="77777777" w:rsidTr="000175A2">
      <w:tc>
        <w:tcPr>
          <w:tcW w:w="3114" w:type="dxa"/>
          <w:vAlign w:val="center"/>
        </w:tcPr>
        <w:p w14:paraId="4436E5DC" w14:textId="77777777" w:rsidR="000175A2" w:rsidRDefault="000175A2" w:rsidP="000175A2">
          <w:pPr>
            <w:pStyle w:val="Heading2"/>
            <w:rPr>
              <w:b/>
              <w:sz w:val="24"/>
            </w:rPr>
          </w:pPr>
          <w:r w:rsidRPr="005948EE">
            <w:rPr>
              <w:rFonts w:ascii="Arial" w:hAnsi="Arial" w:cs="Arial"/>
              <w:b/>
            </w:rPr>
            <w:t>Title:</w:t>
          </w:r>
          <w:r>
            <w:rPr>
              <w:rFonts w:ascii="Arial" w:hAnsi="Arial" w:cs="Arial"/>
              <w:b/>
            </w:rPr>
            <w:t xml:space="preserve"> </w:t>
          </w:r>
        </w:p>
      </w:tc>
      <w:tc>
        <w:tcPr>
          <w:tcW w:w="6066" w:type="dxa"/>
          <w:vAlign w:val="center"/>
        </w:tcPr>
        <w:p w14:paraId="091D05E9" w14:textId="77777777" w:rsidR="000175A2" w:rsidRPr="00925AF8" w:rsidRDefault="000175A2" w:rsidP="000175A2">
          <w:pPr>
            <w:pStyle w:val="NoSpacing"/>
            <w:rPr>
              <w:rFonts w:ascii="Arial" w:hAnsi="Arial" w:cs="Arial"/>
              <w:sz w:val="24"/>
              <w:szCs w:val="24"/>
            </w:rPr>
          </w:pPr>
          <w:r>
            <w:rPr>
              <w:rFonts w:ascii="Arial" w:hAnsi="Arial" w:cs="Arial"/>
              <w:sz w:val="24"/>
              <w:szCs w:val="24"/>
            </w:rPr>
            <w:t>Residential Student Parking Policy</w:t>
          </w:r>
        </w:p>
      </w:tc>
    </w:tr>
    <w:tr w:rsidR="000175A2" w14:paraId="55635A65" w14:textId="77777777" w:rsidTr="000175A2">
      <w:tc>
        <w:tcPr>
          <w:tcW w:w="3114" w:type="dxa"/>
        </w:tcPr>
        <w:p w14:paraId="5EB00E63" w14:textId="77777777" w:rsidR="000175A2" w:rsidRDefault="000175A2" w:rsidP="000175A2">
          <w:pPr>
            <w:jc w:val="both"/>
            <w:rPr>
              <w:b/>
              <w:sz w:val="24"/>
            </w:rPr>
          </w:pPr>
          <w:r>
            <w:rPr>
              <w:rFonts w:ascii="Arial" w:hAnsi="Arial" w:cs="Arial"/>
              <w:b/>
              <w:sz w:val="28"/>
            </w:rPr>
            <w:t>Policy Owner</w:t>
          </w:r>
          <w:r w:rsidRPr="005948EE">
            <w:rPr>
              <w:rFonts w:ascii="Arial" w:hAnsi="Arial" w:cs="Arial"/>
              <w:b/>
              <w:sz w:val="28"/>
            </w:rPr>
            <w:t xml:space="preserve">: </w:t>
          </w:r>
        </w:p>
      </w:tc>
      <w:tc>
        <w:tcPr>
          <w:tcW w:w="6066" w:type="dxa"/>
          <w:vAlign w:val="center"/>
        </w:tcPr>
        <w:p w14:paraId="2324C9ED" w14:textId="77777777" w:rsidR="000175A2" w:rsidRPr="00925AF8" w:rsidRDefault="000175A2" w:rsidP="000175A2">
          <w:pPr>
            <w:pStyle w:val="NoSpacing"/>
            <w:rPr>
              <w:rFonts w:ascii="Arial" w:hAnsi="Arial" w:cs="Arial"/>
              <w:sz w:val="24"/>
              <w:szCs w:val="24"/>
            </w:rPr>
          </w:pPr>
          <w:r>
            <w:rPr>
              <w:rFonts w:ascii="Arial" w:hAnsi="Arial" w:cs="Arial"/>
              <w:sz w:val="24"/>
              <w:szCs w:val="24"/>
            </w:rPr>
            <w:t>Accommodation Office</w:t>
          </w:r>
        </w:p>
      </w:tc>
    </w:tr>
    <w:tr w:rsidR="000175A2" w14:paraId="7A3DF32B" w14:textId="77777777" w:rsidTr="000175A2">
      <w:tc>
        <w:tcPr>
          <w:tcW w:w="3114" w:type="dxa"/>
        </w:tcPr>
        <w:p w14:paraId="5F8FB19A" w14:textId="77777777" w:rsidR="000175A2" w:rsidRDefault="000175A2" w:rsidP="000175A2">
          <w:pPr>
            <w:jc w:val="both"/>
            <w:rPr>
              <w:b/>
              <w:sz w:val="24"/>
            </w:rPr>
          </w:pPr>
          <w:r w:rsidRPr="005948EE">
            <w:rPr>
              <w:rFonts w:ascii="Arial" w:hAnsi="Arial" w:cs="Arial"/>
              <w:b/>
              <w:sz w:val="28"/>
              <w:szCs w:val="28"/>
            </w:rPr>
            <w:t xml:space="preserve">Approved By: </w:t>
          </w:r>
        </w:p>
      </w:tc>
      <w:tc>
        <w:tcPr>
          <w:tcW w:w="6066" w:type="dxa"/>
          <w:vAlign w:val="center"/>
        </w:tcPr>
        <w:p w14:paraId="269D43C7" w14:textId="77777777" w:rsidR="000175A2" w:rsidRPr="00925AF8" w:rsidRDefault="000175A2" w:rsidP="000175A2">
          <w:pPr>
            <w:pStyle w:val="NoSpacing"/>
            <w:rPr>
              <w:rFonts w:ascii="Arial" w:hAnsi="Arial" w:cs="Arial"/>
              <w:sz w:val="24"/>
              <w:szCs w:val="24"/>
            </w:rPr>
          </w:pPr>
        </w:p>
      </w:tc>
    </w:tr>
    <w:tr w:rsidR="000175A2" w14:paraId="1A5FFFF3" w14:textId="77777777" w:rsidTr="000175A2">
      <w:tc>
        <w:tcPr>
          <w:tcW w:w="3114" w:type="dxa"/>
        </w:tcPr>
        <w:p w14:paraId="35A6BC92" w14:textId="77777777" w:rsidR="000175A2" w:rsidRDefault="000175A2" w:rsidP="000175A2">
          <w:pPr>
            <w:jc w:val="both"/>
            <w:rPr>
              <w:b/>
              <w:sz w:val="24"/>
            </w:rPr>
          </w:pPr>
          <w:r w:rsidRPr="005948EE">
            <w:rPr>
              <w:rFonts w:ascii="Arial" w:hAnsi="Arial" w:cs="Arial"/>
              <w:b/>
              <w:sz w:val="28"/>
              <w:szCs w:val="28"/>
            </w:rPr>
            <w:t>Date:</w:t>
          </w:r>
          <w:r>
            <w:rPr>
              <w:b/>
              <w:sz w:val="24"/>
            </w:rPr>
            <w:t xml:space="preserve"> </w:t>
          </w:r>
        </w:p>
      </w:tc>
      <w:tc>
        <w:tcPr>
          <w:tcW w:w="6066" w:type="dxa"/>
          <w:vAlign w:val="center"/>
        </w:tcPr>
        <w:p w14:paraId="589D01EF" w14:textId="77777777" w:rsidR="000175A2" w:rsidRPr="00925AF8" w:rsidRDefault="000175A2" w:rsidP="000175A2">
          <w:pPr>
            <w:pStyle w:val="NoSpacing"/>
            <w:rPr>
              <w:rFonts w:ascii="Arial" w:hAnsi="Arial" w:cs="Arial"/>
              <w:sz w:val="24"/>
              <w:szCs w:val="24"/>
            </w:rPr>
          </w:pPr>
        </w:p>
      </w:tc>
    </w:tr>
    <w:tr w:rsidR="000175A2" w14:paraId="5573ED2F" w14:textId="77777777" w:rsidTr="000175A2">
      <w:tc>
        <w:tcPr>
          <w:tcW w:w="3114" w:type="dxa"/>
        </w:tcPr>
        <w:p w14:paraId="6FEAC3BF" w14:textId="77777777" w:rsidR="000175A2" w:rsidRPr="005948EE" w:rsidRDefault="000175A2" w:rsidP="000175A2">
          <w:pPr>
            <w:jc w:val="both"/>
            <w:rPr>
              <w:rFonts w:ascii="Arial" w:hAnsi="Arial" w:cs="Arial"/>
              <w:b/>
              <w:sz w:val="28"/>
              <w:szCs w:val="28"/>
            </w:rPr>
          </w:pPr>
          <w:r>
            <w:rPr>
              <w:rFonts w:ascii="Arial" w:hAnsi="Arial" w:cs="Arial"/>
              <w:b/>
              <w:sz w:val="28"/>
              <w:szCs w:val="28"/>
            </w:rPr>
            <w:t>Review Date/Process:</w:t>
          </w:r>
        </w:p>
      </w:tc>
      <w:tc>
        <w:tcPr>
          <w:tcW w:w="6066" w:type="dxa"/>
          <w:vAlign w:val="center"/>
        </w:tcPr>
        <w:p w14:paraId="1C64789D" w14:textId="77777777" w:rsidR="000175A2" w:rsidRDefault="000175A2" w:rsidP="000175A2">
          <w:pPr>
            <w:pStyle w:val="NoSpacing"/>
            <w:rPr>
              <w:rFonts w:ascii="Arial" w:hAnsi="Arial" w:cs="Arial"/>
              <w:sz w:val="24"/>
              <w:szCs w:val="24"/>
            </w:rPr>
          </w:pPr>
          <w:r>
            <w:rPr>
              <w:rFonts w:ascii="Arial" w:hAnsi="Arial" w:cs="Arial"/>
              <w:sz w:val="24"/>
              <w:szCs w:val="24"/>
            </w:rPr>
            <w:t>Upon change</w:t>
          </w:r>
          <w:r w:rsidR="007D618A">
            <w:rPr>
              <w:rFonts w:ascii="Arial" w:hAnsi="Arial" w:cs="Arial"/>
              <w:sz w:val="24"/>
              <w:szCs w:val="24"/>
            </w:rPr>
            <w:t>s</w:t>
          </w:r>
          <w:r>
            <w:rPr>
              <w:rFonts w:ascii="Arial" w:hAnsi="Arial" w:cs="Arial"/>
              <w:sz w:val="24"/>
              <w:szCs w:val="24"/>
            </w:rPr>
            <w:t xml:space="preserve"> to University </w:t>
          </w:r>
          <w:r w:rsidR="007D618A">
            <w:rPr>
              <w:rFonts w:ascii="Arial" w:hAnsi="Arial" w:cs="Arial"/>
              <w:sz w:val="24"/>
              <w:szCs w:val="24"/>
            </w:rPr>
            <w:t>Car Parking Regulations</w:t>
          </w:r>
        </w:p>
      </w:tc>
    </w:tr>
  </w:tbl>
  <w:p w14:paraId="5B5F0F38" w14:textId="77777777" w:rsidR="000175A2" w:rsidRDefault="000175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FF3858" w14:textId="77777777" w:rsidR="007D618A" w:rsidRDefault="007D6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FF6877"/>
    <w:multiLevelType w:val="hybridMultilevel"/>
    <w:tmpl w:val="9440BE3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66791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5A2"/>
    <w:rsid w:val="000175A2"/>
    <w:rsid w:val="0028079E"/>
    <w:rsid w:val="002D016E"/>
    <w:rsid w:val="004615ED"/>
    <w:rsid w:val="007D618A"/>
    <w:rsid w:val="00851558"/>
    <w:rsid w:val="00867883"/>
    <w:rsid w:val="00896104"/>
    <w:rsid w:val="00945277"/>
    <w:rsid w:val="00946659"/>
    <w:rsid w:val="009726B9"/>
    <w:rsid w:val="009770C8"/>
    <w:rsid w:val="00AE35DA"/>
    <w:rsid w:val="00AF3D6E"/>
    <w:rsid w:val="00D02D07"/>
    <w:rsid w:val="00DB7C99"/>
    <w:rsid w:val="00DD2AC9"/>
    <w:rsid w:val="00F7134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3333FE4"/>
  <w15:chartTrackingRefBased/>
  <w15:docId w15:val="{3D557F2F-0470-417F-922A-EE12047FD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75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175A2"/>
    <w:pPr>
      <w:keepNext/>
      <w:jc w:val="center"/>
      <w:outlineLvl w:val="0"/>
    </w:pPr>
    <w:rPr>
      <w:sz w:val="40"/>
    </w:rPr>
  </w:style>
  <w:style w:type="paragraph" w:styleId="Heading2">
    <w:name w:val="heading 2"/>
    <w:basedOn w:val="Normal"/>
    <w:next w:val="Normal"/>
    <w:link w:val="Heading2Char"/>
    <w:qFormat/>
    <w:rsid w:val="000175A2"/>
    <w:pPr>
      <w:keepNext/>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175A2"/>
    <w:rPr>
      <w:rFonts w:ascii="Times New Roman" w:eastAsia="Times New Roman" w:hAnsi="Times New Roman" w:cs="Times New Roman"/>
      <w:sz w:val="40"/>
      <w:szCs w:val="20"/>
    </w:rPr>
  </w:style>
  <w:style w:type="character" w:customStyle="1" w:styleId="Heading2Char">
    <w:name w:val="Heading 2 Char"/>
    <w:basedOn w:val="DefaultParagraphFont"/>
    <w:link w:val="Heading2"/>
    <w:rsid w:val="000175A2"/>
    <w:rPr>
      <w:rFonts w:ascii="Times New Roman" w:eastAsia="Times New Roman" w:hAnsi="Times New Roman" w:cs="Times New Roman"/>
      <w:sz w:val="28"/>
      <w:szCs w:val="20"/>
    </w:rPr>
  </w:style>
  <w:style w:type="paragraph" w:styleId="NoSpacing">
    <w:name w:val="No Spacing"/>
    <w:uiPriority w:val="1"/>
    <w:qFormat/>
    <w:rsid w:val="000175A2"/>
    <w:pPr>
      <w:spacing w:after="0" w:line="240" w:lineRule="auto"/>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0175A2"/>
    <w:pPr>
      <w:tabs>
        <w:tab w:val="center" w:pos="4513"/>
        <w:tab w:val="right" w:pos="9026"/>
      </w:tabs>
    </w:pPr>
  </w:style>
  <w:style w:type="character" w:customStyle="1" w:styleId="HeaderChar">
    <w:name w:val="Header Char"/>
    <w:basedOn w:val="DefaultParagraphFont"/>
    <w:link w:val="Header"/>
    <w:uiPriority w:val="99"/>
    <w:rsid w:val="000175A2"/>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0175A2"/>
    <w:pPr>
      <w:tabs>
        <w:tab w:val="center" w:pos="4513"/>
        <w:tab w:val="right" w:pos="9026"/>
      </w:tabs>
    </w:pPr>
  </w:style>
  <w:style w:type="character" w:customStyle="1" w:styleId="FooterChar">
    <w:name w:val="Footer Char"/>
    <w:basedOn w:val="DefaultParagraphFont"/>
    <w:link w:val="Footer"/>
    <w:uiPriority w:val="99"/>
    <w:rsid w:val="000175A2"/>
    <w:rPr>
      <w:rFonts w:ascii="Times New Roman" w:eastAsia="Times New Roman" w:hAnsi="Times New Roman" w:cs="Times New Roman"/>
      <w:sz w:val="20"/>
      <w:szCs w:val="20"/>
    </w:rPr>
  </w:style>
  <w:style w:type="table" w:styleId="TableGrid">
    <w:name w:val="Table Grid"/>
    <w:basedOn w:val="TableNormal"/>
    <w:uiPriority w:val="39"/>
    <w:rsid w:val="009726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D618A"/>
    <w:pPr>
      <w:ind w:left="720"/>
      <w:contextualSpacing/>
    </w:pPr>
  </w:style>
  <w:style w:type="character" w:styleId="Hyperlink">
    <w:name w:val="Hyperlink"/>
    <w:basedOn w:val="DefaultParagraphFont"/>
    <w:uiPriority w:val="99"/>
    <w:unhideWhenUsed/>
    <w:rsid w:val="007D618A"/>
    <w:rPr>
      <w:color w:val="0563C1" w:themeColor="hyperlink"/>
      <w:u w:val="single"/>
    </w:rPr>
  </w:style>
  <w:style w:type="character" w:styleId="UnresolvedMention">
    <w:name w:val="Unresolved Mention"/>
    <w:basedOn w:val="DefaultParagraphFont"/>
    <w:uiPriority w:val="99"/>
    <w:semiHidden/>
    <w:unhideWhenUsed/>
    <w:rsid w:val="007D618A"/>
    <w:rPr>
      <w:color w:val="605E5C"/>
      <w:shd w:val="clear" w:color="auto" w:fill="E1DFDD"/>
    </w:rPr>
  </w:style>
  <w:style w:type="character" w:styleId="CommentReference">
    <w:name w:val="annotation reference"/>
    <w:basedOn w:val="DefaultParagraphFont"/>
    <w:uiPriority w:val="99"/>
    <w:semiHidden/>
    <w:unhideWhenUsed/>
    <w:rsid w:val="00D02D07"/>
    <w:rPr>
      <w:sz w:val="16"/>
      <w:szCs w:val="16"/>
    </w:rPr>
  </w:style>
  <w:style w:type="paragraph" w:styleId="CommentText">
    <w:name w:val="annotation text"/>
    <w:basedOn w:val="Normal"/>
    <w:link w:val="CommentTextChar"/>
    <w:uiPriority w:val="99"/>
    <w:semiHidden/>
    <w:unhideWhenUsed/>
    <w:rsid w:val="00D02D07"/>
  </w:style>
  <w:style w:type="character" w:customStyle="1" w:styleId="CommentTextChar">
    <w:name w:val="Comment Text Char"/>
    <w:basedOn w:val="DefaultParagraphFont"/>
    <w:link w:val="CommentText"/>
    <w:uiPriority w:val="99"/>
    <w:semiHidden/>
    <w:rsid w:val="00D02D0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02D07"/>
    <w:rPr>
      <w:b/>
      <w:bCs/>
    </w:rPr>
  </w:style>
  <w:style w:type="character" w:customStyle="1" w:styleId="CommentSubjectChar">
    <w:name w:val="Comment Subject Char"/>
    <w:basedOn w:val="CommentTextChar"/>
    <w:link w:val="CommentSubject"/>
    <w:uiPriority w:val="99"/>
    <w:semiHidden/>
    <w:rsid w:val="00D02D07"/>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02D0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D07"/>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ccommodation@chi.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ravelplan@chi.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a59aff27-da38-45a2-94ee-0d5f1ab2156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0B9962D6E74147A6B97D2B56E740CE" ma:contentTypeVersion="17" ma:contentTypeDescription="Create a new document." ma:contentTypeScope="" ma:versionID="50369f0f512a08e101b7fca9d5a84cee">
  <xsd:schema xmlns:xsd="http://www.w3.org/2001/XMLSchema" xmlns:xs="http://www.w3.org/2001/XMLSchema" xmlns:p="http://schemas.microsoft.com/office/2006/metadata/properties" xmlns:ns3="b62d4851-7a0b-4fe2-801a-7d77ff7d4624" xmlns:ns4="a59aff27-da38-45a2-94ee-0d5f1ab21566" targetNamespace="http://schemas.microsoft.com/office/2006/metadata/properties" ma:root="true" ma:fieldsID="d509362135e5f6b976136ca9d217530e" ns3:_="" ns4:_="">
    <xsd:import namespace="b62d4851-7a0b-4fe2-801a-7d77ff7d4624"/>
    <xsd:import namespace="a59aff27-da38-45a2-94ee-0d5f1ab21566"/>
    <xsd:element name="properties">
      <xsd:complexType>
        <xsd:sequence>
          <xsd:element name="documentManagement">
            <xsd:complexType>
              <xsd:all>
                <xsd:element ref="ns3:SharedWithDetails" minOccurs="0"/>
                <xsd:element ref="ns3:SharingHintHash" minOccurs="0"/>
                <xsd:element ref="ns3:SharedWithUsers"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element ref="ns4:_activity"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2d4851-7a0b-4fe2-801a-7d77ff7d4624" elementFormDefault="qualified">
    <xsd:import namespace="http://schemas.microsoft.com/office/2006/documentManagement/types"/>
    <xsd:import namespace="http://schemas.microsoft.com/office/infopath/2007/PartnerControls"/>
    <xsd:element name="SharedWithDetails" ma:index="8" nillable="true" ma:displayName="Shared With Details" ma:description="" ma:internalName="SharedWithDetails" ma:readOnly="true">
      <xsd:simpleType>
        <xsd:restriction base="dms:Note">
          <xsd:maxLength value="255"/>
        </xsd:restriction>
      </xsd:simpleType>
    </xsd:element>
    <xsd:element name="SharingHintHash" ma:index="9" nillable="true" ma:displayName="Sharing Hint Hash" ma:description="" ma:hidden="true" ma:internalName="SharingHintHash" ma:readOnly="true">
      <xsd:simpleType>
        <xsd:restriction base="dms:Text"/>
      </xsd:simpleType>
    </xsd:element>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59aff27-da38-45a2-94ee-0d5f1ab2156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B3B004D-BC29-4F63-BCDE-674CADC2730B}">
  <ds:schemaRefs>
    <ds:schemaRef ds:uri="http://purl.org/dc/terms/"/>
    <ds:schemaRef ds:uri="http://schemas.openxmlformats.org/package/2006/metadata/core-properties"/>
    <ds:schemaRef ds:uri="http://purl.org/dc/dcmitype/"/>
    <ds:schemaRef ds:uri="http://schemas.microsoft.com/office/infopath/2007/PartnerControls"/>
    <ds:schemaRef ds:uri="b62d4851-7a0b-4fe2-801a-7d77ff7d4624"/>
    <ds:schemaRef ds:uri="http://schemas.microsoft.com/office/2006/documentManagement/types"/>
    <ds:schemaRef ds:uri="a59aff27-da38-45a2-94ee-0d5f1ab21566"/>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0D90927E-8CEF-404D-87D7-2882B6F432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2d4851-7a0b-4fe2-801a-7d77ff7d4624"/>
    <ds:schemaRef ds:uri="a59aff27-da38-45a2-94ee-0d5f1ab2156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064C33-CBBF-434F-B0EE-F569490CE4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4990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University of Chichester</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Joe Ayres</dc:creator>
  <cp:keywords/>
  <dc:description/>
  <cp:lastModifiedBy>Charles White</cp:lastModifiedBy>
  <cp:revision>2</cp:revision>
  <dcterms:created xsi:type="dcterms:W3CDTF">2025-02-06T12:04:00Z</dcterms:created>
  <dcterms:modified xsi:type="dcterms:W3CDTF">2025-02-06T12:04:00Z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0x010100D40B9962D6E74147A6B97D2B56E740CE</vt:lpwstr>
  </property>
</Properties>
</file>